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DDD5" w14:textId="1D3198B6" w:rsidR="00C028D8" w:rsidRDefault="007D4C7F" w:rsidP="00C028D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C7828" wp14:editId="2F31B99B">
            <wp:simplePos x="0" y="0"/>
            <wp:positionH relativeFrom="column">
              <wp:posOffset>1257299</wp:posOffset>
            </wp:positionH>
            <wp:positionV relativeFrom="paragraph">
              <wp:posOffset>-622300</wp:posOffset>
            </wp:positionV>
            <wp:extent cx="3299581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06" cy="101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7B301" w14:textId="629EC083" w:rsidR="00896611" w:rsidRDefault="00825FC8" w:rsidP="007D4C7F">
      <w:pPr>
        <w:jc w:val="center"/>
      </w:pPr>
      <w:r w:rsidRPr="001447F7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B71DCF" wp14:editId="403145CE">
                <wp:simplePos x="0" y="0"/>
                <wp:positionH relativeFrom="page">
                  <wp:posOffset>0</wp:posOffset>
                </wp:positionH>
                <wp:positionV relativeFrom="paragraph">
                  <wp:posOffset>355600</wp:posOffset>
                </wp:positionV>
                <wp:extent cx="8191500" cy="51752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E70CB" w14:textId="7419B3E8" w:rsidR="001447F7" w:rsidRPr="00825FC8" w:rsidRDefault="00825FC8" w:rsidP="00825FC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2020 Year in Review – Legal Issues for Engineers</w:t>
                            </w:r>
                          </w:p>
                          <w:p w14:paraId="185A32B5" w14:textId="77777777" w:rsidR="00445324" w:rsidRDefault="00445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1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pt;width:645pt;height:4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" fillcolor="#1f3763 [1604]">
                <v:textbox>
                  <w:txbxContent>
                    <w:p w14:paraId="06EE70CB" w14:textId="7419B3E8" w:rsidR="001447F7" w:rsidRPr="00825FC8" w:rsidRDefault="00825FC8" w:rsidP="00825FC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2020 Year in Review – Legal Issues for Engineers</w:t>
                      </w:r>
                    </w:p>
                    <w:p w14:paraId="185A32B5" w14:textId="77777777" w:rsidR="00445324" w:rsidRDefault="00445324"/>
                  </w:txbxContent>
                </v:textbox>
                <w10:wrap type="square" anchorx="page"/>
              </v:shape>
            </w:pict>
          </mc:Fallback>
        </mc:AlternateContent>
      </w:r>
    </w:p>
    <w:p w14:paraId="5412EE0C" w14:textId="0BF5E19F" w:rsidR="00825FC8" w:rsidRPr="006E1768" w:rsidRDefault="00825FC8" w:rsidP="006E176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6E1768">
        <w:rPr>
          <w:rFonts w:cstheme="minorHAnsi"/>
          <w:b/>
          <w:bCs/>
          <w:sz w:val="32"/>
          <w:szCs w:val="32"/>
        </w:rPr>
        <w:t>Join A</w:t>
      </w:r>
      <w:r w:rsidR="00FF0A82" w:rsidRPr="006E1768">
        <w:rPr>
          <w:rFonts w:cstheme="minorHAnsi"/>
          <w:b/>
          <w:bCs/>
          <w:sz w:val="32"/>
          <w:szCs w:val="32"/>
        </w:rPr>
        <w:t>CEC</w:t>
      </w:r>
      <w:r w:rsidRPr="006E1768">
        <w:rPr>
          <w:rFonts w:cstheme="minorHAnsi"/>
          <w:b/>
          <w:bCs/>
          <w:sz w:val="32"/>
          <w:szCs w:val="32"/>
        </w:rPr>
        <w:t>’S Coalitions on their next virtual education session</w:t>
      </w:r>
    </w:p>
    <w:p w14:paraId="5863C984" w14:textId="685D40A0" w:rsidR="00FF0A82" w:rsidRDefault="00825FC8" w:rsidP="006E176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6E1768">
        <w:rPr>
          <w:rFonts w:cstheme="minorHAnsi"/>
          <w:b/>
          <w:bCs/>
          <w:sz w:val="32"/>
          <w:szCs w:val="32"/>
        </w:rPr>
        <w:t>Thursday</w:t>
      </w:r>
      <w:r w:rsidR="00FF0A82" w:rsidRPr="006E1768">
        <w:rPr>
          <w:rFonts w:cstheme="minorHAnsi"/>
          <w:b/>
          <w:bCs/>
          <w:sz w:val="32"/>
          <w:szCs w:val="32"/>
        </w:rPr>
        <w:t xml:space="preserve">, </w:t>
      </w:r>
      <w:r w:rsidRPr="006E1768">
        <w:rPr>
          <w:rFonts w:cstheme="minorHAnsi"/>
          <w:b/>
          <w:bCs/>
          <w:sz w:val="32"/>
          <w:szCs w:val="32"/>
        </w:rPr>
        <w:t>December 3</w:t>
      </w:r>
      <w:r w:rsidRPr="006E1768">
        <w:rPr>
          <w:rFonts w:cstheme="minorHAnsi"/>
          <w:b/>
          <w:bCs/>
          <w:sz w:val="32"/>
          <w:szCs w:val="32"/>
          <w:vertAlign w:val="superscript"/>
        </w:rPr>
        <w:t>rd</w:t>
      </w:r>
      <w:r w:rsidRPr="006E1768">
        <w:rPr>
          <w:rFonts w:cstheme="minorHAnsi"/>
          <w:b/>
          <w:bCs/>
          <w:sz w:val="32"/>
          <w:szCs w:val="32"/>
        </w:rPr>
        <w:t>; 1:30p to 3:00p Eastern</w:t>
      </w:r>
    </w:p>
    <w:p w14:paraId="5C852B0A" w14:textId="77777777" w:rsidR="006E1768" w:rsidRPr="006E1768" w:rsidRDefault="006E1768" w:rsidP="006E1768">
      <w:pPr>
        <w:pStyle w:val="NoSpacing"/>
        <w:jc w:val="center"/>
        <w:rPr>
          <w:rFonts w:cstheme="minorHAnsi"/>
          <w:b/>
          <w:bCs/>
          <w:sz w:val="16"/>
          <w:szCs w:val="16"/>
        </w:rPr>
      </w:pPr>
    </w:p>
    <w:p w14:paraId="1A9DF358" w14:textId="20A12B25" w:rsidR="00825FC8" w:rsidRDefault="00825FC8" w:rsidP="006E1768">
      <w:pPr>
        <w:pStyle w:val="NoSpacing"/>
        <w:rPr>
          <w:rFonts w:eastAsia="Times New Roman" w:cstheme="minorHAnsi"/>
          <w:sz w:val="26"/>
          <w:szCs w:val="26"/>
        </w:rPr>
      </w:pPr>
      <w:r w:rsidRPr="006E1768">
        <w:rPr>
          <w:rFonts w:eastAsia="Times New Roman" w:cstheme="minorHAnsi"/>
          <w:sz w:val="26"/>
          <w:szCs w:val="26"/>
        </w:rPr>
        <w:t xml:space="preserve">In this timely </w:t>
      </w:r>
      <w:r w:rsidR="006E1768" w:rsidRPr="006E1768">
        <w:rPr>
          <w:rFonts w:eastAsia="Times New Roman" w:cstheme="minorHAnsi"/>
          <w:sz w:val="26"/>
          <w:szCs w:val="26"/>
        </w:rPr>
        <w:t>session</w:t>
      </w:r>
      <w:r w:rsidRPr="006E1768">
        <w:rPr>
          <w:rFonts w:eastAsia="Times New Roman" w:cstheme="minorHAnsi"/>
          <w:sz w:val="26"/>
          <w:szCs w:val="26"/>
        </w:rPr>
        <w:t>, Kent Holland, highlights legal decisions of importance to engineers recently rendered by courts around the United States, as well as an update on often-recurring legal issues in the practice of engineering.</w:t>
      </w:r>
    </w:p>
    <w:p w14:paraId="6200ED5A" w14:textId="589E7767" w:rsidR="006E1768" w:rsidRPr="006E1768" w:rsidRDefault="006E1768" w:rsidP="006E1768">
      <w:pPr>
        <w:pStyle w:val="NoSpacing"/>
        <w:rPr>
          <w:rFonts w:eastAsia="Times New Roman" w:cstheme="minorHAnsi"/>
          <w:sz w:val="16"/>
          <w:szCs w:val="16"/>
        </w:rPr>
      </w:pPr>
    </w:p>
    <w:p w14:paraId="52577EDD" w14:textId="47C9DE77" w:rsidR="006E1768" w:rsidRPr="006E1768" w:rsidRDefault="006E1768" w:rsidP="006E1768">
      <w:pPr>
        <w:pStyle w:val="NoSpacing"/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>Topics will include:</w:t>
      </w:r>
    </w:p>
    <w:p w14:paraId="687F67DD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indemnification </w:t>
      </w:r>
    </w:p>
    <w:p w14:paraId="7AC06F1C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limitation of liability </w:t>
      </w:r>
    </w:p>
    <w:p w14:paraId="43737F9B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construction management responsibility </w:t>
      </w:r>
    </w:p>
    <w:p w14:paraId="40F32FA8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statute of limitations </w:t>
      </w:r>
    </w:p>
    <w:p w14:paraId="4C780B69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certificate of merit </w:t>
      </w:r>
    </w:p>
    <w:p w14:paraId="345A8AA5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expert witness testimony </w:t>
      </w:r>
    </w:p>
    <w:p w14:paraId="1085AB12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code compliance </w:t>
      </w:r>
    </w:p>
    <w:p w14:paraId="73007DD2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standard of care </w:t>
      </w:r>
    </w:p>
    <w:p w14:paraId="74E7C88A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design-build issues </w:t>
      </w:r>
    </w:p>
    <w:p w14:paraId="7B053BA8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 xml:space="preserve">third party beneficiaries and claims </w:t>
      </w:r>
    </w:p>
    <w:p w14:paraId="12CEA108" w14:textId="77777777" w:rsidR="006E1768" w:rsidRPr="006E1768" w:rsidRDefault="006E1768" w:rsidP="006E1768">
      <w:pPr>
        <w:pStyle w:val="NoSpacing"/>
        <w:numPr>
          <w:ilvl w:val="0"/>
          <w:numId w:val="7"/>
        </w:numPr>
        <w:rPr>
          <w:rFonts w:cstheme="minorHAnsi"/>
          <w:sz w:val="26"/>
          <w:szCs w:val="26"/>
        </w:rPr>
      </w:pPr>
      <w:r w:rsidRPr="006E1768">
        <w:rPr>
          <w:rFonts w:cstheme="minorHAnsi"/>
          <w:sz w:val="26"/>
          <w:szCs w:val="26"/>
        </w:rPr>
        <w:t>damages/betterment</w:t>
      </w:r>
    </w:p>
    <w:p w14:paraId="26685D77" w14:textId="77777777" w:rsidR="006E1768" w:rsidRPr="00BE149D" w:rsidRDefault="006E1768" w:rsidP="006E1768">
      <w:pPr>
        <w:pStyle w:val="NoSpacing"/>
        <w:rPr>
          <w:rFonts w:eastAsia="Times New Roman" w:cstheme="minorHAnsi"/>
          <w:sz w:val="16"/>
          <w:szCs w:val="16"/>
        </w:rPr>
      </w:pPr>
    </w:p>
    <w:p w14:paraId="47303EE9" w14:textId="5A7B4AB1" w:rsidR="00825FC8" w:rsidRPr="006E1768" w:rsidRDefault="00825FC8" w:rsidP="006E1768">
      <w:pPr>
        <w:pStyle w:val="NoSpacing"/>
        <w:rPr>
          <w:rFonts w:eastAsia="Times New Roman" w:cstheme="minorHAnsi"/>
          <w:sz w:val="26"/>
          <w:szCs w:val="26"/>
        </w:rPr>
      </w:pPr>
      <w:r w:rsidRPr="006E1768">
        <w:rPr>
          <w:rFonts w:eastAsia="Times New Roman" w:cstheme="minorHAnsi"/>
          <w:sz w:val="26"/>
          <w:szCs w:val="26"/>
        </w:rPr>
        <w:t>Discussion will also focus on typical business concerns such as getting paid, payment provisions, and managing client expectations.</w:t>
      </w:r>
      <w:r w:rsidRPr="006E1768">
        <w:rPr>
          <w:rFonts w:eastAsia="Times New Roman" w:cstheme="minorHAnsi"/>
          <w:sz w:val="26"/>
          <w:szCs w:val="26"/>
        </w:rPr>
        <w:t xml:space="preserve"> </w:t>
      </w:r>
      <w:r w:rsidRPr="006E1768">
        <w:rPr>
          <w:rFonts w:eastAsia="Times New Roman" w:cstheme="minorHAnsi"/>
          <w:sz w:val="26"/>
          <w:szCs w:val="26"/>
        </w:rPr>
        <w:t>Participants will gain a broad perspective on a range of legal issues they should be alert to, the ability to spot potential problem situations, and a better understanding of when professional advice may be needed.</w:t>
      </w:r>
    </w:p>
    <w:p w14:paraId="54900118" w14:textId="3386DEB2" w:rsidR="002E07EE" w:rsidRPr="00825FC8" w:rsidRDefault="002E07EE" w:rsidP="006E1768">
      <w:pPr>
        <w:pStyle w:val="NoSpacing"/>
        <w:rPr>
          <w:sz w:val="28"/>
          <w:szCs w:val="28"/>
        </w:rPr>
      </w:pPr>
    </w:p>
    <w:p w14:paraId="08EDE556" w14:textId="4F10CF1F" w:rsidR="006E1768" w:rsidRPr="006E1768" w:rsidRDefault="006E1768" w:rsidP="006E1768">
      <w:pPr>
        <w:pStyle w:val="NoSpacing"/>
        <w:jc w:val="center"/>
        <w:rPr>
          <w:i/>
          <w:sz w:val="26"/>
          <w:szCs w:val="26"/>
        </w:rPr>
      </w:pPr>
      <w:r w:rsidRPr="006E1768">
        <w:rPr>
          <w:i/>
          <w:sz w:val="26"/>
          <w:szCs w:val="26"/>
        </w:rPr>
        <w:t>Registration will open November 2</w:t>
      </w:r>
      <w:r w:rsidRPr="006E1768">
        <w:rPr>
          <w:i/>
          <w:sz w:val="26"/>
          <w:szCs w:val="26"/>
          <w:vertAlign w:val="superscript"/>
        </w:rPr>
        <w:t>nd</w:t>
      </w:r>
      <w:r w:rsidRPr="006E1768">
        <w:rPr>
          <w:i/>
          <w:sz w:val="26"/>
          <w:szCs w:val="26"/>
        </w:rPr>
        <w:t xml:space="preserve"> and can be found here: </w:t>
      </w:r>
      <w:hyperlink r:id="rId7" w:history="1">
        <w:r w:rsidRPr="006E1768">
          <w:rPr>
            <w:rStyle w:val="Hyperlink"/>
            <w:rFonts w:cs="Arial"/>
            <w:b/>
            <w:bCs/>
            <w:i/>
            <w:sz w:val="26"/>
            <w:szCs w:val="26"/>
          </w:rPr>
          <w:t>https://www.acec.org/coalitions/upcoming-coalition-events/</w:t>
        </w:r>
      </w:hyperlink>
    </w:p>
    <w:p w14:paraId="7E88772F" w14:textId="77777777" w:rsidR="006E1768" w:rsidRPr="006E1768" w:rsidRDefault="006E1768" w:rsidP="006E1768">
      <w:pPr>
        <w:pStyle w:val="NoSpacing"/>
        <w:rPr>
          <w:i/>
          <w:sz w:val="26"/>
          <w:szCs w:val="26"/>
        </w:rPr>
      </w:pPr>
    </w:p>
    <w:p w14:paraId="61866FFC" w14:textId="77777777" w:rsidR="00BE149D" w:rsidRDefault="00825FC8" w:rsidP="006E1768">
      <w:pPr>
        <w:pStyle w:val="NoSpacing"/>
        <w:rPr>
          <w:i/>
          <w:sz w:val="26"/>
          <w:szCs w:val="26"/>
        </w:rPr>
      </w:pPr>
      <w:r w:rsidRPr="006E1768">
        <w:rPr>
          <w:i/>
          <w:sz w:val="26"/>
          <w:szCs w:val="26"/>
        </w:rPr>
        <w:t xml:space="preserve">Cost: </w:t>
      </w:r>
      <w:r w:rsidRPr="006E1768">
        <w:rPr>
          <w:i/>
          <w:sz w:val="26"/>
          <w:szCs w:val="26"/>
        </w:rPr>
        <w:tab/>
      </w:r>
    </w:p>
    <w:p w14:paraId="259FF2D0" w14:textId="055D25F9" w:rsidR="00FF0A82" w:rsidRPr="006E1768" w:rsidRDefault="00825FC8" w:rsidP="00BE149D">
      <w:pPr>
        <w:pStyle w:val="NoSpacing"/>
        <w:numPr>
          <w:ilvl w:val="0"/>
          <w:numId w:val="8"/>
        </w:numPr>
        <w:rPr>
          <w:i/>
          <w:sz w:val="26"/>
          <w:szCs w:val="26"/>
        </w:rPr>
      </w:pPr>
      <w:r w:rsidRPr="006E1768">
        <w:rPr>
          <w:i/>
          <w:sz w:val="26"/>
          <w:szCs w:val="26"/>
        </w:rPr>
        <w:t>$0 – Coalition Members</w:t>
      </w:r>
    </w:p>
    <w:p w14:paraId="36451969" w14:textId="4B3AD137" w:rsidR="00825FC8" w:rsidRPr="006E1768" w:rsidRDefault="00825FC8" w:rsidP="00BE149D">
      <w:pPr>
        <w:pStyle w:val="NoSpacing"/>
        <w:numPr>
          <w:ilvl w:val="0"/>
          <w:numId w:val="8"/>
        </w:numPr>
        <w:rPr>
          <w:i/>
          <w:sz w:val="26"/>
          <w:szCs w:val="26"/>
        </w:rPr>
      </w:pPr>
      <w:r w:rsidRPr="006E1768">
        <w:rPr>
          <w:i/>
          <w:sz w:val="26"/>
          <w:szCs w:val="26"/>
        </w:rPr>
        <w:t>$179 – ACEC Members (includes membership in a Coalition of choice)</w:t>
      </w:r>
    </w:p>
    <w:p w14:paraId="3794B420" w14:textId="3A8DE4BB" w:rsidR="00825FC8" w:rsidRPr="006E1768" w:rsidRDefault="00825FC8" w:rsidP="00BE149D">
      <w:pPr>
        <w:pStyle w:val="NoSpacing"/>
        <w:numPr>
          <w:ilvl w:val="0"/>
          <w:numId w:val="8"/>
        </w:numPr>
        <w:rPr>
          <w:i/>
          <w:sz w:val="26"/>
          <w:szCs w:val="26"/>
        </w:rPr>
      </w:pPr>
      <w:r w:rsidRPr="006E1768">
        <w:rPr>
          <w:i/>
          <w:sz w:val="26"/>
          <w:szCs w:val="26"/>
        </w:rPr>
        <w:t>$279 – Non-Members</w:t>
      </w:r>
    </w:p>
    <w:p w14:paraId="2F79CF28" w14:textId="77777777" w:rsidR="003401F5" w:rsidRPr="00825FC8" w:rsidRDefault="003401F5" w:rsidP="006E1768">
      <w:pPr>
        <w:pStyle w:val="NoSpacing"/>
        <w:rPr>
          <w:i/>
          <w:sz w:val="20"/>
          <w:szCs w:val="20"/>
        </w:rPr>
      </w:pPr>
    </w:p>
    <w:p w14:paraId="165CF8C5" w14:textId="77777777" w:rsidR="006E1768" w:rsidRDefault="006E1768" w:rsidP="006E1768">
      <w:pPr>
        <w:pStyle w:val="NoSpacing"/>
        <w:rPr>
          <w:i/>
          <w:sz w:val="20"/>
          <w:szCs w:val="20"/>
        </w:rPr>
      </w:pPr>
    </w:p>
    <w:p w14:paraId="7BAC39BA" w14:textId="77777777" w:rsidR="006E1768" w:rsidRDefault="006E1768" w:rsidP="006E1768">
      <w:pPr>
        <w:pStyle w:val="NoSpacing"/>
        <w:rPr>
          <w:i/>
          <w:sz w:val="20"/>
          <w:szCs w:val="20"/>
        </w:rPr>
      </w:pPr>
    </w:p>
    <w:p w14:paraId="6AE48D91" w14:textId="07C069EC" w:rsidR="00FF0A82" w:rsidRPr="006E1768" w:rsidRDefault="003401F5" w:rsidP="006E1768">
      <w:pPr>
        <w:pStyle w:val="NoSpacing"/>
        <w:jc w:val="center"/>
        <w:rPr>
          <w:b/>
          <w:bCs/>
          <w:i/>
        </w:rPr>
      </w:pPr>
      <w:r w:rsidRPr="006E1768">
        <w:rPr>
          <w:b/>
          <w:bCs/>
          <w:i/>
        </w:rPr>
        <w:t>Questions</w:t>
      </w:r>
      <w:r w:rsidR="002E07EE" w:rsidRPr="006E1768">
        <w:rPr>
          <w:b/>
          <w:bCs/>
          <w:i/>
        </w:rPr>
        <w:t xml:space="preserve"> about ACEC’s Coalition</w:t>
      </w:r>
      <w:r w:rsidR="006E1768" w:rsidRPr="006E1768">
        <w:rPr>
          <w:b/>
          <w:bCs/>
          <w:i/>
        </w:rPr>
        <w:t>s</w:t>
      </w:r>
      <w:r w:rsidR="002E07EE" w:rsidRPr="006E1768">
        <w:rPr>
          <w:b/>
          <w:bCs/>
          <w:i/>
        </w:rPr>
        <w:t>?</w:t>
      </w:r>
    </w:p>
    <w:p w14:paraId="0ABE69D9" w14:textId="5C0E804F" w:rsidR="009F00E8" w:rsidRPr="006E1768" w:rsidRDefault="002E07EE" w:rsidP="006E1768">
      <w:pPr>
        <w:pStyle w:val="NoSpacing"/>
        <w:jc w:val="center"/>
        <w:rPr>
          <w:rFonts w:ascii="Abadi Extra Light" w:eastAsia="DengXian Light" w:hAnsi="Abadi Extra Light" w:cs="Aldhabi"/>
          <w:b/>
          <w:bCs/>
        </w:rPr>
      </w:pPr>
      <w:r w:rsidRPr="006E1768">
        <w:rPr>
          <w:b/>
          <w:bCs/>
        </w:rPr>
        <w:t>Contact Heather Talbert</w:t>
      </w:r>
      <w:r w:rsidR="003401F5" w:rsidRPr="006E1768">
        <w:rPr>
          <w:b/>
          <w:bCs/>
        </w:rPr>
        <w:t xml:space="preserve">: </w:t>
      </w:r>
      <w:r w:rsidRPr="006E1768">
        <w:rPr>
          <w:b/>
          <w:bCs/>
        </w:rPr>
        <w:t>202-682-4377</w:t>
      </w:r>
      <w:r w:rsidR="006E1768">
        <w:rPr>
          <w:b/>
          <w:bCs/>
        </w:rPr>
        <w:t xml:space="preserve"> or </w:t>
      </w:r>
      <w:hyperlink r:id="rId8" w:history="1">
        <w:r w:rsidR="006E1768" w:rsidRPr="00E001C2">
          <w:rPr>
            <w:rStyle w:val="Hyperlink"/>
            <w:b/>
            <w:bCs/>
          </w:rPr>
          <w:t>htalbert@acec.org</w:t>
        </w:r>
      </w:hyperlink>
      <w:r w:rsidR="006E1768">
        <w:rPr>
          <w:b/>
          <w:bCs/>
        </w:rPr>
        <w:t xml:space="preserve"> </w:t>
      </w:r>
    </w:p>
    <w:sectPr w:rsidR="009F00E8" w:rsidRPr="006E1768" w:rsidSect="002E07EE">
      <w:pgSz w:w="12240" w:h="15840"/>
      <w:pgMar w:top="144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3CC"/>
    <w:multiLevelType w:val="multilevel"/>
    <w:tmpl w:val="7CA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41492"/>
    <w:multiLevelType w:val="multilevel"/>
    <w:tmpl w:val="C5C2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6431D"/>
    <w:multiLevelType w:val="hybridMultilevel"/>
    <w:tmpl w:val="529CACC6"/>
    <w:lvl w:ilvl="0" w:tplc="B4DA9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B390B"/>
    <w:multiLevelType w:val="hybridMultilevel"/>
    <w:tmpl w:val="2C96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69CD"/>
    <w:multiLevelType w:val="hybridMultilevel"/>
    <w:tmpl w:val="7B5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375E"/>
    <w:multiLevelType w:val="hybridMultilevel"/>
    <w:tmpl w:val="A1BEA7D6"/>
    <w:lvl w:ilvl="0" w:tplc="50369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E6F48"/>
    <w:multiLevelType w:val="hybridMultilevel"/>
    <w:tmpl w:val="C5B8BC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8227E4"/>
    <w:multiLevelType w:val="hybridMultilevel"/>
    <w:tmpl w:val="08F04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D8"/>
    <w:rsid w:val="00107883"/>
    <w:rsid w:val="001447F7"/>
    <w:rsid w:val="001D1BF8"/>
    <w:rsid w:val="001E4AFC"/>
    <w:rsid w:val="0021059A"/>
    <w:rsid w:val="00267B10"/>
    <w:rsid w:val="002A58F1"/>
    <w:rsid w:val="002E07EE"/>
    <w:rsid w:val="003401F5"/>
    <w:rsid w:val="003424D2"/>
    <w:rsid w:val="00342939"/>
    <w:rsid w:val="00427108"/>
    <w:rsid w:val="00445324"/>
    <w:rsid w:val="004F1B13"/>
    <w:rsid w:val="006658E1"/>
    <w:rsid w:val="006E1768"/>
    <w:rsid w:val="00707528"/>
    <w:rsid w:val="0075125E"/>
    <w:rsid w:val="00753BC6"/>
    <w:rsid w:val="007B0077"/>
    <w:rsid w:val="007D4C7F"/>
    <w:rsid w:val="00825FC8"/>
    <w:rsid w:val="00896611"/>
    <w:rsid w:val="008E408F"/>
    <w:rsid w:val="008E5603"/>
    <w:rsid w:val="00974FC3"/>
    <w:rsid w:val="009F00E8"/>
    <w:rsid w:val="00BE149D"/>
    <w:rsid w:val="00C028D8"/>
    <w:rsid w:val="00C50796"/>
    <w:rsid w:val="00C81A69"/>
    <w:rsid w:val="00D54973"/>
    <w:rsid w:val="00DC3507"/>
    <w:rsid w:val="00E02D79"/>
    <w:rsid w:val="00EC1684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2D97"/>
  <w15:chartTrackingRefBased/>
  <w15:docId w15:val="{578A86CE-2F61-463A-B0F0-4442854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9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E5603"/>
    <w:rPr>
      <w:b/>
      <w:bCs/>
    </w:rPr>
  </w:style>
  <w:style w:type="character" w:styleId="Emphasis">
    <w:name w:val="Emphasis"/>
    <w:basedOn w:val="DefaultParagraphFont"/>
    <w:uiPriority w:val="20"/>
    <w:qFormat/>
    <w:rsid w:val="008E5603"/>
    <w:rPr>
      <w:i/>
      <w:iCs/>
    </w:rPr>
  </w:style>
  <w:style w:type="paragraph" w:styleId="NoSpacing">
    <w:name w:val="No Spacing"/>
    <w:uiPriority w:val="1"/>
    <w:qFormat/>
    <w:rsid w:val="008E560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0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lbert@acec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ec.org/coalitions/upcoming-coalition-ev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0023-66A0-4956-9612-63DE739D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Goodman</dc:creator>
  <cp:keywords/>
  <dc:description/>
  <cp:lastModifiedBy>Heather Talbert</cp:lastModifiedBy>
  <cp:revision>3</cp:revision>
  <cp:lastPrinted>2018-10-23T13:47:00Z</cp:lastPrinted>
  <dcterms:created xsi:type="dcterms:W3CDTF">2020-10-20T20:56:00Z</dcterms:created>
  <dcterms:modified xsi:type="dcterms:W3CDTF">2020-10-20T21:00:00Z</dcterms:modified>
</cp:coreProperties>
</file>