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7A1C" w14:textId="09B91C5B" w:rsidR="00565F6B" w:rsidRPr="00DB5A47" w:rsidRDefault="00E5530F" w:rsidP="008A2582">
      <w:pPr>
        <w:jc w:val="center"/>
        <w:rPr>
          <w:b/>
          <w:bCs/>
          <w:sz w:val="28"/>
          <w:szCs w:val="28"/>
        </w:rPr>
      </w:pPr>
      <w:r>
        <w:rPr>
          <w:b/>
          <w:bCs/>
          <w:sz w:val="28"/>
          <w:szCs w:val="28"/>
        </w:rPr>
        <w:t xml:space="preserve">  </w:t>
      </w:r>
      <w:r w:rsidR="002902EF" w:rsidRPr="00DB5A47">
        <w:rPr>
          <w:b/>
          <w:bCs/>
          <w:sz w:val="28"/>
          <w:szCs w:val="28"/>
        </w:rPr>
        <w:t xml:space="preserve">ACEC </w:t>
      </w:r>
      <w:r w:rsidR="008A2582" w:rsidRPr="00DB5A47">
        <w:rPr>
          <w:b/>
          <w:bCs/>
          <w:sz w:val="28"/>
          <w:szCs w:val="28"/>
        </w:rPr>
        <w:t>ENERGY STRATEGY</w:t>
      </w:r>
    </w:p>
    <w:p w14:paraId="6E5D66B8" w14:textId="07F61F88" w:rsidR="00252233" w:rsidRPr="00DB5A47" w:rsidRDefault="00252233" w:rsidP="006A21C7">
      <w:pPr>
        <w:pStyle w:val="NormalWeb"/>
        <w:spacing w:before="0" w:beforeAutospacing="0" w:after="0" w:afterAutospacing="0"/>
        <w:rPr>
          <w:sz w:val="24"/>
          <w:szCs w:val="24"/>
          <w:u w:val="single"/>
        </w:rPr>
      </w:pPr>
      <w:r w:rsidRPr="00566275">
        <w:rPr>
          <w:rStyle w:val="xs3"/>
          <w:b/>
          <w:bCs/>
          <w:sz w:val="24"/>
          <w:szCs w:val="24"/>
          <w:u w:val="single"/>
        </w:rPr>
        <w:t>Strateg</w:t>
      </w:r>
      <w:r w:rsidR="00E1240C">
        <w:rPr>
          <w:rStyle w:val="xs3"/>
          <w:b/>
          <w:bCs/>
          <w:sz w:val="24"/>
          <w:szCs w:val="24"/>
          <w:u w:val="single"/>
        </w:rPr>
        <w:t>y</w:t>
      </w:r>
    </w:p>
    <w:p w14:paraId="103A809B" w14:textId="5EE354E6" w:rsidR="00252233" w:rsidRPr="00DB5A47" w:rsidRDefault="00252233" w:rsidP="006A21C7">
      <w:pPr>
        <w:pStyle w:val="NormalWeb"/>
        <w:spacing w:before="0" w:beforeAutospacing="0" w:after="0" w:afterAutospacing="0"/>
        <w:rPr>
          <w:sz w:val="24"/>
          <w:szCs w:val="24"/>
        </w:rPr>
      </w:pPr>
    </w:p>
    <w:p w14:paraId="523CF670" w14:textId="35DABD39" w:rsidR="001F4A21" w:rsidRPr="00DB5A47" w:rsidRDefault="001F4A21" w:rsidP="005F6366">
      <w:pPr>
        <w:pStyle w:val="NormalWeb"/>
        <w:spacing w:before="0" w:beforeAutospacing="0" w:after="0" w:afterAutospacing="0"/>
        <w:rPr>
          <w:sz w:val="24"/>
          <w:szCs w:val="24"/>
        </w:rPr>
      </w:pPr>
      <w:r w:rsidRPr="00DB5A47">
        <w:rPr>
          <w:sz w:val="24"/>
          <w:szCs w:val="24"/>
        </w:rPr>
        <w:t>ACEC supports</w:t>
      </w:r>
      <w:r w:rsidR="00E1240C">
        <w:rPr>
          <w:sz w:val="24"/>
          <w:szCs w:val="24"/>
        </w:rPr>
        <w:t xml:space="preserve"> </w:t>
      </w:r>
      <w:r w:rsidR="00E1240C">
        <w:rPr>
          <w:b/>
          <w:bCs/>
          <w:sz w:val="24"/>
          <w:szCs w:val="24"/>
        </w:rPr>
        <w:t>s</w:t>
      </w:r>
      <w:r w:rsidR="00B704BD" w:rsidRPr="00B704BD">
        <w:rPr>
          <w:b/>
          <w:bCs/>
          <w:sz w:val="24"/>
          <w:szCs w:val="24"/>
        </w:rPr>
        <w:t>ustainable</w:t>
      </w:r>
      <w:r w:rsidR="00E1240C">
        <w:rPr>
          <w:b/>
          <w:bCs/>
          <w:sz w:val="24"/>
          <w:szCs w:val="24"/>
        </w:rPr>
        <w:t xml:space="preserve">, </w:t>
      </w:r>
      <w:r w:rsidR="00583E6B" w:rsidRPr="00583E6B">
        <w:rPr>
          <w:b/>
          <w:bCs/>
          <w:sz w:val="24"/>
          <w:szCs w:val="24"/>
        </w:rPr>
        <w:t>innovative</w:t>
      </w:r>
      <w:r w:rsidR="00E1240C">
        <w:rPr>
          <w:b/>
          <w:bCs/>
          <w:sz w:val="24"/>
          <w:szCs w:val="24"/>
        </w:rPr>
        <w:t>,</w:t>
      </w:r>
      <w:r w:rsidR="00583E6B">
        <w:rPr>
          <w:sz w:val="24"/>
          <w:szCs w:val="24"/>
        </w:rPr>
        <w:t xml:space="preserve"> and </w:t>
      </w:r>
      <w:r w:rsidR="00583E6B" w:rsidRPr="00583E6B">
        <w:rPr>
          <w:b/>
          <w:bCs/>
          <w:sz w:val="24"/>
          <w:szCs w:val="24"/>
        </w:rPr>
        <w:t>resilient</w:t>
      </w:r>
      <w:r w:rsidR="00583E6B">
        <w:rPr>
          <w:sz w:val="24"/>
          <w:szCs w:val="24"/>
        </w:rPr>
        <w:t xml:space="preserve"> </w:t>
      </w:r>
      <w:r w:rsidR="00B704BD">
        <w:rPr>
          <w:sz w:val="24"/>
          <w:szCs w:val="24"/>
        </w:rPr>
        <w:t>energy development</w:t>
      </w:r>
      <w:r w:rsidR="002E5CF8">
        <w:rPr>
          <w:sz w:val="24"/>
          <w:szCs w:val="24"/>
        </w:rPr>
        <w:t>.</w:t>
      </w:r>
      <w:r w:rsidR="00C53801">
        <w:rPr>
          <w:rStyle w:val="FootnoteReference"/>
          <w:sz w:val="24"/>
          <w:szCs w:val="24"/>
        </w:rPr>
        <w:footnoteReference w:id="1"/>
      </w:r>
      <w:r w:rsidR="008968E5" w:rsidRPr="00DB5A47">
        <w:rPr>
          <w:sz w:val="24"/>
          <w:szCs w:val="24"/>
        </w:rPr>
        <w:t xml:space="preserve"> </w:t>
      </w:r>
      <w:r w:rsidR="00C00696" w:rsidRPr="00DB5A47">
        <w:rPr>
          <w:sz w:val="24"/>
          <w:szCs w:val="24"/>
        </w:rPr>
        <w:t xml:space="preserve">    </w:t>
      </w:r>
      <w:r w:rsidR="00B91A38" w:rsidRPr="00DB5A47">
        <w:rPr>
          <w:sz w:val="24"/>
          <w:szCs w:val="24"/>
        </w:rPr>
        <w:t xml:space="preserve">  </w:t>
      </w:r>
    </w:p>
    <w:p w14:paraId="77CB13F4" w14:textId="77777777" w:rsidR="001F4A21" w:rsidRPr="00DB5A47" w:rsidRDefault="001F4A21" w:rsidP="006A21C7">
      <w:pPr>
        <w:pStyle w:val="NormalWeb"/>
        <w:spacing w:before="0" w:beforeAutospacing="0" w:after="0" w:afterAutospacing="0"/>
        <w:rPr>
          <w:sz w:val="24"/>
          <w:szCs w:val="24"/>
        </w:rPr>
      </w:pPr>
    </w:p>
    <w:p w14:paraId="4B4D606D" w14:textId="7F685212" w:rsidR="00770AA4" w:rsidRPr="00566275" w:rsidRDefault="00770AA4" w:rsidP="006A21C7">
      <w:pPr>
        <w:pStyle w:val="NormalWeb"/>
        <w:spacing w:before="0" w:beforeAutospacing="0" w:after="0" w:afterAutospacing="0"/>
        <w:rPr>
          <w:b/>
          <w:bCs/>
          <w:sz w:val="24"/>
          <w:szCs w:val="24"/>
          <w:u w:val="single"/>
        </w:rPr>
      </w:pPr>
      <w:r w:rsidRPr="00566275">
        <w:rPr>
          <w:b/>
          <w:bCs/>
          <w:sz w:val="24"/>
          <w:szCs w:val="24"/>
          <w:u w:val="single"/>
        </w:rPr>
        <w:t>Principles</w:t>
      </w:r>
    </w:p>
    <w:p w14:paraId="2D68AFA8" w14:textId="77777777" w:rsidR="007C593D" w:rsidRPr="00DB5A47" w:rsidRDefault="007C593D" w:rsidP="006A21C7">
      <w:pPr>
        <w:pStyle w:val="NormalWeb"/>
        <w:spacing w:before="0" w:beforeAutospacing="0" w:after="0" w:afterAutospacing="0"/>
        <w:rPr>
          <w:b/>
          <w:bCs/>
          <w:sz w:val="24"/>
          <w:szCs w:val="24"/>
          <w:u w:val="single"/>
        </w:rPr>
      </w:pPr>
    </w:p>
    <w:p w14:paraId="0D301D94" w14:textId="29BA9F39" w:rsidR="00B704BD" w:rsidRDefault="00B704BD" w:rsidP="006A21C7">
      <w:pPr>
        <w:pStyle w:val="NormalWeb"/>
        <w:spacing w:before="0" w:beforeAutospacing="0" w:after="0" w:afterAutospacing="0"/>
        <w:rPr>
          <w:sz w:val="24"/>
          <w:szCs w:val="24"/>
        </w:rPr>
      </w:pPr>
      <w:r w:rsidRPr="00DB5A47">
        <w:rPr>
          <w:b/>
          <w:bCs/>
          <w:sz w:val="24"/>
          <w:szCs w:val="24"/>
        </w:rPr>
        <w:t xml:space="preserve">Energy </w:t>
      </w:r>
      <w:r w:rsidRPr="001C75F2">
        <w:rPr>
          <w:sz w:val="24"/>
          <w:szCs w:val="24"/>
        </w:rPr>
        <w:t>is a vital resource</w:t>
      </w:r>
      <w:r w:rsidRPr="00DB5A47">
        <w:rPr>
          <w:sz w:val="24"/>
          <w:szCs w:val="24"/>
        </w:rPr>
        <w:t xml:space="preserve"> for sustaining human welfare.  </w:t>
      </w:r>
      <w:r w:rsidRPr="001C75F2">
        <w:rPr>
          <w:sz w:val="24"/>
          <w:szCs w:val="24"/>
        </w:rPr>
        <w:t>Human welfare depends on</w:t>
      </w:r>
      <w:r w:rsidRPr="00DB5A47">
        <w:rPr>
          <w:sz w:val="24"/>
          <w:szCs w:val="24"/>
        </w:rPr>
        <w:t xml:space="preserve"> economic development with infrastructure and industrialization to provide essential goods and services such as food, water, clothing, and shelter, as well as transportation, communication and health care.  None of these goods and services are adequately, reliably, or sustainably available without </w:t>
      </w:r>
      <w:r w:rsidRPr="001C75F2">
        <w:rPr>
          <w:sz w:val="24"/>
          <w:szCs w:val="24"/>
        </w:rPr>
        <w:t>affordable energy</w:t>
      </w:r>
      <w:r w:rsidRPr="00DB5A47">
        <w:rPr>
          <w:sz w:val="24"/>
          <w:szCs w:val="24"/>
        </w:rPr>
        <w:t>.</w:t>
      </w:r>
      <w:r w:rsidRPr="00DB5A47">
        <w:rPr>
          <w:rStyle w:val="FootnoteReference"/>
          <w:sz w:val="24"/>
          <w:szCs w:val="24"/>
        </w:rPr>
        <w:footnoteReference w:id="2"/>
      </w:r>
      <w:r w:rsidRPr="00DB5A47">
        <w:rPr>
          <w:sz w:val="24"/>
          <w:szCs w:val="24"/>
        </w:rPr>
        <w:t> </w:t>
      </w:r>
    </w:p>
    <w:p w14:paraId="777B1E7A" w14:textId="77777777" w:rsidR="00B704BD" w:rsidRPr="00DB5A47" w:rsidRDefault="00B704BD" w:rsidP="006A21C7">
      <w:pPr>
        <w:pStyle w:val="NormalWeb"/>
        <w:spacing w:before="0" w:beforeAutospacing="0" w:after="0" w:afterAutospacing="0"/>
        <w:rPr>
          <w:sz w:val="24"/>
          <w:szCs w:val="24"/>
        </w:rPr>
      </w:pPr>
    </w:p>
    <w:p w14:paraId="6BC99D29" w14:textId="13E7F45F" w:rsidR="009664D8" w:rsidRPr="00DB5A47" w:rsidRDefault="00D11E0B" w:rsidP="006A21C7">
      <w:pPr>
        <w:pStyle w:val="NormalWeb"/>
        <w:spacing w:before="0" w:beforeAutospacing="0" w:after="0" w:afterAutospacing="0"/>
        <w:rPr>
          <w:b/>
          <w:bCs/>
          <w:sz w:val="24"/>
          <w:szCs w:val="24"/>
        </w:rPr>
      </w:pPr>
      <w:r w:rsidRPr="00DB5A47">
        <w:rPr>
          <w:b/>
          <w:bCs/>
          <w:sz w:val="24"/>
          <w:szCs w:val="24"/>
        </w:rPr>
        <w:t>E</w:t>
      </w:r>
      <w:r w:rsidR="0023472D" w:rsidRPr="00DB5A47">
        <w:rPr>
          <w:b/>
          <w:bCs/>
          <w:sz w:val="24"/>
          <w:szCs w:val="24"/>
        </w:rPr>
        <w:t xml:space="preserve">nergy </w:t>
      </w:r>
      <w:r w:rsidRPr="00DB5A47">
        <w:rPr>
          <w:b/>
          <w:bCs/>
          <w:sz w:val="24"/>
          <w:szCs w:val="24"/>
        </w:rPr>
        <w:t xml:space="preserve">supply </w:t>
      </w:r>
      <w:r w:rsidRPr="00DB5A47">
        <w:rPr>
          <w:sz w:val="24"/>
          <w:szCs w:val="24"/>
        </w:rPr>
        <w:t>is</w:t>
      </w:r>
      <w:r w:rsidR="0023472D" w:rsidRPr="00DB5A47">
        <w:rPr>
          <w:sz w:val="24"/>
          <w:szCs w:val="24"/>
        </w:rPr>
        <w:t xml:space="preserve"> diverse </w:t>
      </w:r>
      <w:r w:rsidRPr="00DB5A47">
        <w:rPr>
          <w:sz w:val="24"/>
          <w:szCs w:val="24"/>
        </w:rPr>
        <w:t xml:space="preserve">from resources </w:t>
      </w:r>
      <w:r w:rsidR="0023472D" w:rsidRPr="00DB5A47">
        <w:rPr>
          <w:sz w:val="24"/>
          <w:szCs w:val="24"/>
        </w:rPr>
        <w:t>including fossil, nuclear, and renewables (hydro, geothermal, solar, wind, biological</w:t>
      </w:r>
      <w:r w:rsidR="002A36B7" w:rsidRPr="00DB5A47">
        <w:rPr>
          <w:sz w:val="24"/>
          <w:szCs w:val="24"/>
        </w:rPr>
        <w:t>,</w:t>
      </w:r>
      <w:r w:rsidR="0023472D" w:rsidRPr="00DB5A47">
        <w:rPr>
          <w:sz w:val="24"/>
          <w:szCs w:val="24"/>
        </w:rPr>
        <w:t xml:space="preserve"> and carbonaceous wastes).</w:t>
      </w:r>
      <w:r w:rsidR="0023472D" w:rsidRPr="00DB5A47">
        <w:rPr>
          <w:b/>
          <w:bCs/>
          <w:sz w:val="24"/>
          <w:szCs w:val="24"/>
        </w:rPr>
        <w:t xml:space="preserve">  </w:t>
      </w:r>
      <w:r w:rsidR="0023472D" w:rsidRPr="00DB5A47">
        <w:rPr>
          <w:sz w:val="24"/>
          <w:szCs w:val="24"/>
        </w:rPr>
        <w:t xml:space="preserve">These </w:t>
      </w:r>
      <w:r w:rsidR="00DE2070" w:rsidRPr="00DB5A47">
        <w:rPr>
          <w:sz w:val="24"/>
          <w:szCs w:val="24"/>
        </w:rPr>
        <w:t>re</w:t>
      </w:r>
      <w:r w:rsidR="0023472D" w:rsidRPr="00DB5A47">
        <w:rPr>
          <w:sz w:val="24"/>
          <w:szCs w:val="24"/>
        </w:rPr>
        <w:t xml:space="preserve">sources are </w:t>
      </w:r>
      <w:r w:rsidR="00DE2070" w:rsidRPr="00DB5A47">
        <w:rPr>
          <w:sz w:val="24"/>
          <w:szCs w:val="24"/>
        </w:rPr>
        <w:t xml:space="preserve">dispersed unevenly </w:t>
      </w:r>
      <w:r w:rsidR="0023472D" w:rsidRPr="00DB5A47">
        <w:rPr>
          <w:sz w:val="24"/>
          <w:szCs w:val="24"/>
        </w:rPr>
        <w:t>across the country</w:t>
      </w:r>
      <w:r w:rsidR="001425A1" w:rsidRPr="00DB5A47">
        <w:rPr>
          <w:sz w:val="24"/>
          <w:szCs w:val="24"/>
        </w:rPr>
        <w:t xml:space="preserve"> </w:t>
      </w:r>
      <w:r w:rsidR="00DE2070" w:rsidRPr="00DB5A47">
        <w:rPr>
          <w:sz w:val="24"/>
          <w:szCs w:val="24"/>
        </w:rPr>
        <w:t xml:space="preserve">and around </w:t>
      </w:r>
      <w:r w:rsidR="001425A1" w:rsidRPr="00DB5A47">
        <w:rPr>
          <w:sz w:val="24"/>
          <w:szCs w:val="24"/>
        </w:rPr>
        <w:t>the world</w:t>
      </w:r>
      <w:r w:rsidR="0023472D" w:rsidRPr="00DB5A47">
        <w:rPr>
          <w:sz w:val="24"/>
          <w:szCs w:val="24"/>
        </w:rPr>
        <w:t>.</w:t>
      </w:r>
      <w:r w:rsidR="00DE2070" w:rsidRPr="00DB5A47">
        <w:rPr>
          <w:rStyle w:val="FootnoteReference"/>
          <w:sz w:val="24"/>
          <w:szCs w:val="24"/>
        </w:rPr>
        <w:footnoteReference w:id="3"/>
      </w:r>
      <w:r w:rsidR="0023472D" w:rsidRPr="00DB5A47">
        <w:rPr>
          <w:sz w:val="24"/>
          <w:szCs w:val="24"/>
        </w:rPr>
        <w:t xml:space="preserve">  This </w:t>
      </w:r>
      <w:r w:rsidR="00DE2070" w:rsidRPr="00DB5A47">
        <w:rPr>
          <w:sz w:val="24"/>
          <w:szCs w:val="24"/>
        </w:rPr>
        <w:t xml:space="preserve">geographic </w:t>
      </w:r>
      <w:r w:rsidR="0023472D" w:rsidRPr="00DB5A47">
        <w:rPr>
          <w:sz w:val="24"/>
          <w:szCs w:val="24"/>
        </w:rPr>
        <w:t xml:space="preserve">diversity requires multiple means of </w:t>
      </w:r>
      <w:r w:rsidR="009460B8" w:rsidRPr="00DB5A47">
        <w:rPr>
          <w:sz w:val="24"/>
          <w:szCs w:val="24"/>
        </w:rPr>
        <w:t xml:space="preserve">conversion and </w:t>
      </w:r>
      <w:r w:rsidR="0023472D" w:rsidRPr="00DB5A47">
        <w:rPr>
          <w:sz w:val="24"/>
          <w:szCs w:val="24"/>
        </w:rPr>
        <w:t>transportation by wire, pipe, rail</w:t>
      </w:r>
      <w:r w:rsidR="009460B8" w:rsidRPr="00DB5A47">
        <w:rPr>
          <w:sz w:val="24"/>
          <w:szCs w:val="24"/>
        </w:rPr>
        <w:t xml:space="preserve">, </w:t>
      </w:r>
      <w:proofErr w:type="gramStart"/>
      <w:r w:rsidR="009460B8" w:rsidRPr="00DB5A47">
        <w:rPr>
          <w:sz w:val="24"/>
          <w:szCs w:val="24"/>
        </w:rPr>
        <w:t>ship</w:t>
      </w:r>
      <w:proofErr w:type="gramEnd"/>
      <w:r w:rsidR="009460B8" w:rsidRPr="00DB5A47">
        <w:rPr>
          <w:sz w:val="24"/>
          <w:szCs w:val="24"/>
        </w:rPr>
        <w:t xml:space="preserve"> a</w:t>
      </w:r>
      <w:r w:rsidR="0023472D" w:rsidRPr="00DB5A47">
        <w:rPr>
          <w:sz w:val="24"/>
          <w:szCs w:val="24"/>
        </w:rPr>
        <w:t xml:space="preserve">nd barge. </w:t>
      </w:r>
      <w:r w:rsidR="001A19BE">
        <w:rPr>
          <w:sz w:val="24"/>
          <w:szCs w:val="24"/>
        </w:rPr>
        <w:t xml:space="preserve"> </w:t>
      </w:r>
      <w:r w:rsidR="001A19BE" w:rsidRPr="00482948">
        <w:rPr>
          <w:sz w:val="24"/>
          <w:szCs w:val="24"/>
        </w:rPr>
        <w:t xml:space="preserve">Electricity generation, transmission, distribution, and storage markets are undergoing rapid change driven in large part by technological innovation and rising demand for resilience and environmental performance. </w:t>
      </w:r>
      <w:r w:rsidR="0023472D" w:rsidRPr="00482948">
        <w:rPr>
          <w:sz w:val="24"/>
          <w:szCs w:val="24"/>
        </w:rPr>
        <w:t xml:space="preserve"> </w:t>
      </w:r>
      <w:r w:rsidR="0015505C" w:rsidRPr="00482948">
        <w:rPr>
          <w:sz w:val="24"/>
          <w:szCs w:val="24"/>
        </w:rPr>
        <w:t>Geographic regions, i</w:t>
      </w:r>
      <w:r w:rsidR="009460B8" w:rsidRPr="00482948">
        <w:rPr>
          <w:sz w:val="24"/>
          <w:szCs w:val="24"/>
        </w:rPr>
        <w:t xml:space="preserve">n the event </w:t>
      </w:r>
      <w:r w:rsidR="0015505C" w:rsidRPr="00482948">
        <w:rPr>
          <w:sz w:val="24"/>
          <w:szCs w:val="24"/>
        </w:rPr>
        <w:t>of extreme weather, rely on each</w:t>
      </w:r>
      <w:r w:rsidR="0015505C" w:rsidRPr="00DB5A47">
        <w:rPr>
          <w:sz w:val="24"/>
          <w:szCs w:val="24"/>
        </w:rPr>
        <w:t xml:space="preserve"> other to supply energy without disruption. </w:t>
      </w:r>
      <w:r w:rsidR="009664D8" w:rsidRPr="00DB5A47">
        <w:rPr>
          <w:b/>
          <w:bCs/>
          <w:sz w:val="24"/>
          <w:szCs w:val="24"/>
        </w:rPr>
        <w:t xml:space="preserve"> </w:t>
      </w:r>
      <w:r w:rsidR="0023472D" w:rsidRPr="00DB5A47">
        <w:rPr>
          <w:b/>
          <w:bCs/>
          <w:sz w:val="24"/>
          <w:szCs w:val="24"/>
        </w:rPr>
        <w:t xml:space="preserve"> </w:t>
      </w:r>
    </w:p>
    <w:p w14:paraId="62936B0A" w14:textId="77777777" w:rsidR="009664D8" w:rsidRDefault="009664D8" w:rsidP="006A21C7">
      <w:pPr>
        <w:pStyle w:val="NormalWeb"/>
        <w:spacing w:before="0" w:beforeAutospacing="0" w:after="0" w:afterAutospacing="0"/>
        <w:rPr>
          <w:b/>
          <w:bCs/>
          <w:sz w:val="27"/>
          <w:szCs w:val="27"/>
        </w:rPr>
      </w:pPr>
    </w:p>
    <w:p w14:paraId="3A1CE055" w14:textId="0CFC855B" w:rsidR="009664D8" w:rsidRPr="008A37FF" w:rsidRDefault="00D11E0B" w:rsidP="006A21C7">
      <w:pPr>
        <w:pStyle w:val="NormalWeb"/>
        <w:spacing w:before="0" w:beforeAutospacing="0" w:after="0" w:afterAutospacing="0"/>
        <w:rPr>
          <w:b/>
          <w:bCs/>
          <w:sz w:val="24"/>
          <w:szCs w:val="24"/>
        </w:rPr>
      </w:pPr>
      <w:r w:rsidRPr="008A37FF">
        <w:rPr>
          <w:b/>
          <w:bCs/>
          <w:sz w:val="24"/>
          <w:szCs w:val="24"/>
        </w:rPr>
        <w:t>Energy d</w:t>
      </w:r>
      <w:r w:rsidR="0015505C" w:rsidRPr="008A37FF">
        <w:rPr>
          <w:b/>
          <w:bCs/>
          <w:sz w:val="24"/>
          <w:szCs w:val="24"/>
        </w:rPr>
        <w:t>emand</w:t>
      </w:r>
      <w:r w:rsidR="0015505C" w:rsidRPr="008A37FF">
        <w:rPr>
          <w:sz w:val="24"/>
          <w:szCs w:val="24"/>
        </w:rPr>
        <w:t xml:space="preserve"> </w:t>
      </w:r>
      <w:r w:rsidRPr="008A37FF">
        <w:rPr>
          <w:sz w:val="24"/>
          <w:szCs w:val="24"/>
        </w:rPr>
        <w:t xml:space="preserve">is equally diverse including </w:t>
      </w:r>
      <w:r w:rsidR="00357B77" w:rsidRPr="008A37FF">
        <w:rPr>
          <w:sz w:val="24"/>
          <w:szCs w:val="24"/>
        </w:rPr>
        <w:t xml:space="preserve">transportation, </w:t>
      </w:r>
      <w:r w:rsidRPr="008A37FF">
        <w:rPr>
          <w:sz w:val="24"/>
          <w:szCs w:val="24"/>
        </w:rPr>
        <w:t xml:space="preserve">industrial </w:t>
      </w:r>
      <w:r w:rsidR="00357B77" w:rsidRPr="008A37FF">
        <w:rPr>
          <w:sz w:val="24"/>
          <w:szCs w:val="24"/>
        </w:rPr>
        <w:t>process heat and chemical feedstocks</w:t>
      </w:r>
      <w:r w:rsidRPr="008A37FF">
        <w:rPr>
          <w:sz w:val="24"/>
          <w:szCs w:val="24"/>
        </w:rPr>
        <w:t>,</w:t>
      </w:r>
      <w:r w:rsidR="00357B77" w:rsidRPr="008A37FF">
        <w:rPr>
          <w:sz w:val="24"/>
          <w:szCs w:val="24"/>
        </w:rPr>
        <w:t xml:space="preserve"> fertilizers for agriculture, </w:t>
      </w:r>
      <w:r w:rsidR="0023472D" w:rsidRPr="008A37FF">
        <w:rPr>
          <w:sz w:val="24"/>
          <w:szCs w:val="24"/>
        </w:rPr>
        <w:t xml:space="preserve">residential and commercial </w:t>
      </w:r>
      <w:proofErr w:type="gramStart"/>
      <w:r w:rsidR="0023472D" w:rsidRPr="008A37FF">
        <w:rPr>
          <w:sz w:val="24"/>
          <w:szCs w:val="24"/>
        </w:rPr>
        <w:t>heating</w:t>
      </w:r>
      <w:proofErr w:type="gramEnd"/>
      <w:r w:rsidR="0023472D" w:rsidRPr="008A37FF">
        <w:rPr>
          <w:sz w:val="24"/>
          <w:szCs w:val="24"/>
        </w:rPr>
        <w:t xml:space="preserve"> and cooling</w:t>
      </w:r>
      <w:r w:rsidRPr="008A37FF">
        <w:rPr>
          <w:sz w:val="24"/>
          <w:szCs w:val="24"/>
        </w:rPr>
        <w:t>, among others</w:t>
      </w:r>
      <w:r w:rsidR="0023472D" w:rsidRPr="00482948">
        <w:rPr>
          <w:sz w:val="24"/>
          <w:szCs w:val="24"/>
        </w:rPr>
        <w:t>.</w:t>
      </w:r>
      <w:r w:rsidR="0023472D" w:rsidRPr="00482948">
        <w:rPr>
          <w:b/>
          <w:bCs/>
          <w:sz w:val="24"/>
          <w:szCs w:val="24"/>
        </w:rPr>
        <w:t xml:space="preserve"> </w:t>
      </w:r>
      <w:r w:rsidR="009D2DF4" w:rsidRPr="00482948">
        <w:rPr>
          <w:sz w:val="24"/>
          <w:szCs w:val="24"/>
        </w:rPr>
        <w:t>Existing and expected changes in e</w:t>
      </w:r>
      <w:r w:rsidR="001A19BE" w:rsidRPr="00482948">
        <w:rPr>
          <w:sz w:val="24"/>
          <w:szCs w:val="24"/>
        </w:rPr>
        <w:t xml:space="preserve">lectricity demand </w:t>
      </w:r>
      <w:r w:rsidR="009D2DF4" w:rsidRPr="00482948">
        <w:rPr>
          <w:sz w:val="24"/>
          <w:szCs w:val="24"/>
        </w:rPr>
        <w:t>reflect</w:t>
      </w:r>
      <w:r w:rsidR="001A19BE" w:rsidRPr="00482948">
        <w:rPr>
          <w:sz w:val="24"/>
          <w:szCs w:val="24"/>
        </w:rPr>
        <w:t xml:space="preserve"> shifts in consumption </w:t>
      </w:r>
      <w:r w:rsidR="009D2DF4" w:rsidRPr="00482948">
        <w:rPr>
          <w:sz w:val="24"/>
          <w:szCs w:val="24"/>
        </w:rPr>
        <w:t>(e.g., electric vehicles</w:t>
      </w:r>
      <w:r w:rsidR="00FA1695" w:rsidRPr="00482948">
        <w:rPr>
          <w:sz w:val="24"/>
          <w:szCs w:val="24"/>
        </w:rPr>
        <w:t>, increasing electrification</w:t>
      </w:r>
      <w:r w:rsidR="009D2DF4" w:rsidRPr="00482948">
        <w:rPr>
          <w:sz w:val="24"/>
          <w:szCs w:val="24"/>
        </w:rPr>
        <w:t xml:space="preserve">) </w:t>
      </w:r>
      <w:r w:rsidR="001A19BE" w:rsidRPr="00482948">
        <w:rPr>
          <w:sz w:val="24"/>
          <w:szCs w:val="24"/>
        </w:rPr>
        <w:t>and behind</w:t>
      </w:r>
      <w:r w:rsidR="009D2DF4" w:rsidRPr="00482948">
        <w:rPr>
          <w:sz w:val="24"/>
          <w:szCs w:val="24"/>
        </w:rPr>
        <w:t>-</w:t>
      </w:r>
      <w:r w:rsidR="001A19BE" w:rsidRPr="00482948">
        <w:rPr>
          <w:sz w:val="24"/>
          <w:szCs w:val="24"/>
        </w:rPr>
        <w:t>the</w:t>
      </w:r>
      <w:r w:rsidR="009D2DF4" w:rsidRPr="00482948">
        <w:rPr>
          <w:sz w:val="24"/>
          <w:szCs w:val="24"/>
        </w:rPr>
        <w:t>-</w:t>
      </w:r>
      <w:r w:rsidR="001A19BE" w:rsidRPr="00482948">
        <w:rPr>
          <w:sz w:val="24"/>
          <w:szCs w:val="24"/>
        </w:rPr>
        <w:t>meter generation</w:t>
      </w:r>
      <w:r w:rsidR="009D2DF4" w:rsidRPr="00482948">
        <w:rPr>
          <w:sz w:val="24"/>
          <w:szCs w:val="24"/>
        </w:rPr>
        <w:t xml:space="preserve"> and storage</w:t>
      </w:r>
      <w:r w:rsidR="001A19BE" w:rsidRPr="00482948">
        <w:rPr>
          <w:sz w:val="24"/>
          <w:szCs w:val="24"/>
        </w:rPr>
        <w:t>.</w:t>
      </w:r>
      <w:r w:rsidR="001A19BE">
        <w:rPr>
          <w:sz w:val="24"/>
          <w:szCs w:val="24"/>
        </w:rPr>
        <w:t xml:space="preserve"> </w:t>
      </w:r>
    </w:p>
    <w:p w14:paraId="518A451A" w14:textId="77777777" w:rsidR="009664D8" w:rsidRDefault="009664D8" w:rsidP="006A21C7">
      <w:pPr>
        <w:pStyle w:val="NormalWeb"/>
        <w:spacing w:before="0" w:beforeAutospacing="0" w:after="0" w:afterAutospacing="0"/>
        <w:rPr>
          <w:b/>
          <w:bCs/>
          <w:sz w:val="27"/>
          <w:szCs w:val="27"/>
        </w:rPr>
      </w:pPr>
    </w:p>
    <w:p w14:paraId="38A1E6EC" w14:textId="3624AB59" w:rsidR="002E5CF8" w:rsidRDefault="002E5CF8" w:rsidP="002E5CF8">
      <w:pPr>
        <w:pStyle w:val="NormalWeb"/>
        <w:spacing w:before="0" w:beforeAutospacing="0" w:after="0" w:afterAutospacing="0"/>
        <w:rPr>
          <w:sz w:val="24"/>
          <w:szCs w:val="24"/>
        </w:rPr>
      </w:pPr>
      <w:r w:rsidRPr="00DB5A47">
        <w:rPr>
          <w:b/>
          <w:bCs/>
          <w:sz w:val="24"/>
          <w:szCs w:val="24"/>
        </w:rPr>
        <w:t>Technology</w:t>
      </w:r>
      <w:r w:rsidRPr="00DB5A47">
        <w:rPr>
          <w:sz w:val="24"/>
          <w:szCs w:val="24"/>
        </w:rPr>
        <w:t xml:space="preserve"> </w:t>
      </w:r>
      <w:r>
        <w:rPr>
          <w:sz w:val="24"/>
          <w:szCs w:val="24"/>
        </w:rPr>
        <w:t xml:space="preserve">to meet energy supply and demand </w:t>
      </w:r>
      <w:r w:rsidRPr="00DB5A47">
        <w:rPr>
          <w:sz w:val="24"/>
          <w:szCs w:val="24"/>
        </w:rPr>
        <w:t xml:space="preserve">has </w:t>
      </w:r>
      <w:r>
        <w:rPr>
          <w:sz w:val="24"/>
          <w:szCs w:val="24"/>
        </w:rPr>
        <w:t xml:space="preserve">and continues to </w:t>
      </w:r>
      <w:r w:rsidRPr="00DB5A47">
        <w:rPr>
          <w:sz w:val="24"/>
          <w:szCs w:val="24"/>
        </w:rPr>
        <w:t xml:space="preserve">develop </w:t>
      </w:r>
      <w:r>
        <w:rPr>
          <w:sz w:val="24"/>
          <w:szCs w:val="24"/>
        </w:rPr>
        <w:t xml:space="preserve">in a partnership of public and private markets </w:t>
      </w:r>
      <w:r w:rsidRPr="00DB5A47">
        <w:rPr>
          <w:sz w:val="24"/>
          <w:szCs w:val="24"/>
        </w:rPr>
        <w:t>to provide long-term economic growth</w:t>
      </w:r>
      <w:r>
        <w:rPr>
          <w:sz w:val="24"/>
          <w:szCs w:val="24"/>
        </w:rPr>
        <w:t xml:space="preserve">.  This growth is the basis for </w:t>
      </w:r>
      <w:r w:rsidRPr="00DB5A47">
        <w:rPr>
          <w:sz w:val="24"/>
          <w:szCs w:val="24"/>
        </w:rPr>
        <w:t>progressive achieve</w:t>
      </w:r>
      <w:r>
        <w:rPr>
          <w:sz w:val="24"/>
          <w:szCs w:val="24"/>
        </w:rPr>
        <w:t xml:space="preserve">ment of </w:t>
      </w:r>
      <w:r w:rsidRPr="00DB5A47">
        <w:rPr>
          <w:sz w:val="24"/>
          <w:szCs w:val="24"/>
        </w:rPr>
        <w:t xml:space="preserve">less-carbon intensive consumption, as well as affordable and improved energy services.  </w:t>
      </w:r>
    </w:p>
    <w:p w14:paraId="37CE5757" w14:textId="77777777" w:rsidR="002E5CF8" w:rsidRPr="00DB5A47" w:rsidRDefault="002E5CF8" w:rsidP="002E5CF8">
      <w:pPr>
        <w:pStyle w:val="NormalWeb"/>
        <w:spacing w:before="0" w:beforeAutospacing="0" w:after="0" w:afterAutospacing="0"/>
        <w:rPr>
          <w:sz w:val="24"/>
          <w:szCs w:val="24"/>
        </w:rPr>
      </w:pPr>
    </w:p>
    <w:p w14:paraId="6CB1DB8A" w14:textId="1D447B80" w:rsidR="001425A1" w:rsidRPr="00DB5A47" w:rsidRDefault="002A36B7" w:rsidP="006A21C7">
      <w:pPr>
        <w:pStyle w:val="NormalWeb"/>
        <w:spacing w:before="0" w:beforeAutospacing="0" w:after="0" w:afterAutospacing="0"/>
        <w:rPr>
          <w:sz w:val="24"/>
          <w:szCs w:val="24"/>
        </w:rPr>
      </w:pPr>
      <w:r w:rsidRPr="00DB5A47">
        <w:rPr>
          <w:b/>
          <w:bCs/>
          <w:sz w:val="24"/>
          <w:szCs w:val="24"/>
        </w:rPr>
        <w:t>Sustainability</w:t>
      </w:r>
      <w:r w:rsidRPr="00DB5A47">
        <w:rPr>
          <w:sz w:val="24"/>
          <w:szCs w:val="24"/>
        </w:rPr>
        <w:t xml:space="preserve"> </w:t>
      </w:r>
      <w:r w:rsidR="008A37FF">
        <w:rPr>
          <w:sz w:val="24"/>
          <w:szCs w:val="24"/>
        </w:rPr>
        <w:t>has</w:t>
      </w:r>
      <w:r w:rsidRPr="00DB5A47">
        <w:rPr>
          <w:sz w:val="24"/>
          <w:szCs w:val="24"/>
        </w:rPr>
        <w:t xml:space="preserve"> advanced by economic development founded on technological </w:t>
      </w:r>
      <w:r w:rsidR="001425A1" w:rsidRPr="00DB5A47">
        <w:rPr>
          <w:b/>
          <w:bCs/>
          <w:sz w:val="24"/>
          <w:szCs w:val="24"/>
        </w:rPr>
        <w:t>innovation</w:t>
      </w:r>
      <w:r w:rsidR="001425A1" w:rsidRPr="00DB5A47">
        <w:rPr>
          <w:sz w:val="24"/>
          <w:szCs w:val="24"/>
        </w:rPr>
        <w:t xml:space="preserve"> </w:t>
      </w:r>
      <w:r w:rsidR="00D11E0B" w:rsidRPr="00DB5A47">
        <w:rPr>
          <w:sz w:val="24"/>
          <w:szCs w:val="24"/>
        </w:rPr>
        <w:t xml:space="preserve">to lower </w:t>
      </w:r>
      <w:r w:rsidRPr="00DB5A47">
        <w:rPr>
          <w:sz w:val="24"/>
          <w:szCs w:val="24"/>
        </w:rPr>
        <w:t>carbon intensity</w:t>
      </w:r>
      <w:r w:rsidR="00D11E0B" w:rsidRPr="00DB5A47">
        <w:rPr>
          <w:sz w:val="24"/>
          <w:szCs w:val="24"/>
        </w:rPr>
        <w:t xml:space="preserve">, as well as </w:t>
      </w:r>
      <w:r w:rsidR="00CA7988" w:rsidRPr="00DB5A47">
        <w:rPr>
          <w:sz w:val="24"/>
          <w:szCs w:val="24"/>
        </w:rPr>
        <w:t>improve</w:t>
      </w:r>
      <w:r w:rsidRPr="00DB5A47">
        <w:rPr>
          <w:sz w:val="24"/>
          <w:szCs w:val="24"/>
        </w:rPr>
        <w:t xml:space="preserve"> </w:t>
      </w:r>
      <w:r w:rsidR="009C4199">
        <w:rPr>
          <w:sz w:val="24"/>
          <w:szCs w:val="24"/>
        </w:rPr>
        <w:t xml:space="preserve">energy </w:t>
      </w:r>
      <w:r w:rsidR="002E5CF8">
        <w:rPr>
          <w:sz w:val="24"/>
          <w:szCs w:val="24"/>
        </w:rPr>
        <w:t xml:space="preserve">efficiency and </w:t>
      </w:r>
      <w:r w:rsidR="009C4199">
        <w:rPr>
          <w:sz w:val="24"/>
          <w:szCs w:val="24"/>
        </w:rPr>
        <w:t xml:space="preserve">system </w:t>
      </w:r>
      <w:r w:rsidRPr="00DB5A47">
        <w:rPr>
          <w:sz w:val="24"/>
          <w:szCs w:val="24"/>
        </w:rPr>
        <w:t xml:space="preserve">reliability and </w:t>
      </w:r>
      <w:r w:rsidRPr="00DB5A47">
        <w:rPr>
          <w:b/>
          <w:bCs/>
          <w:sz w:val="24"/>
          <w:szCs w:val="24"/>
        </w:rPr>
        <w:lastRenderedPageBreak/>
        <w:t>resilience</w:t>
      </w:r>
      <w:r w:rsidRPr="00DB5A47">
        <w:rPr>
          <w:sz w:val="24"/>
          <w:szCs w:val="24"/>
        </w:rPr>
        <w:t>.</w:t>
      </w:r>
      <w:r w:rsidR="00C53801">
        <w:rPr>
          <w:rStyle w:val="FootnoteReference"/>
          <w:sz w:val="24"/>
          <w:szCs w:val="24"/>
        </w:rPr>
        <w:footnoteReference w:id="4"/>
      </w:r>
      <w:r w:rsidRPr="00DB5A47">
        <w:rPr>
          <w:sz w:val="24"/>
          <w:szCs w:val="24"/>
        </w:rPr>
        <w:t xml:space="preserve">  </w:t>
      </w:r>
      <w:r w:rsidR="00770AA4" w:rsidRPr="00DB5A47">
        <w:rPr>
          <w:sz w:val="24"/>
          <w:szCs w:val="24"/>
        </w:rPr>
        <w:t>An energy strategy should support the overall goal of sustainability through policies to advance energy innovation and improve</w:t>
      </w:r>
      <w:r w:rsidR="00466285" w:rsidRPr="00DB5A47">
        <w:rPr>
          <w:sz w:val="24"/>
          <w:szCs w:val="24"/>
        </w:rPr>
        <w:t>ments in</w:t>
      </w:r>
      <w:r w:rsidR="00770AA4" w:rsidRPr="00DB5A47">
        <w:rPr>
          <w:sz w:val="24"/>
          <w:szCs w:val="24"/>
        </w:rPr>
        <w:t xml:space="preserve"> energy </w:t>
      </w:r>
      <w:r w:rsidR="009C4199">
        <w:rPr>
          <w:sz w:val="24"/>
          <w:szCs w:val="24"/>
        </w:rPr>
        <w:t xml:space="preserve">system </w:t>
      </w:r>
      <w:r w:rsidR="00770AA4" w:rsidRPr="00DB5A47">
        <w:rPr>
          <w:sz w:val="24"/>
          <w:szCs w:val="24"/>
        </w:rPr>
        <w:t xml:space="preserve">resilience. </w:t>
      </w:r>
    </w:p>
    <w:p w14:paraId="7EE2FBFD" w14:textId="77777777" w:rsidR="001425A1" w:rsidRPr="00DB5A47" w:rsidRDefault="001425A1" w:rsidP="006A21C7">
      <w:pPr>
        <w:pStyle w:val="NormalWeb"/>
        <w:spacing w:before="0" w:beforeAutospacing="0" w:after="0" w:afterAutospacing="0"/>
        <w:rPr>
          <w:sz w:val="24"/>
          <w:szCs w:val="24"/>
        </w:rPr>
      </w:pPr>
    </w:p>
    <w:p w14:paraId="0256055B" w14:textId="77777777" w:rsidR="00252233" w:rsidRPr="006A21C7" w:rsidRDefault="00252233" w:rsidP="006A21C7">
      <w:pPr>
        <w:pStyle w:val="NormalWeb"/>
        <w:spacing w:before="0" w:beforeAutospacing="0" w:after="0" w:afterAutospacing="0"/>
      </w:pPr>
    </w:p>
    <w:p w14:paraId="5EFB1937" w14:textId="7FF898D1" w:rsidR="007E0B6A" w:rsidRPr="006A21C7" w:rsidRDefault="002A36B7" w:rsidP="006A21C7">
      <w:pPr>
        <w:pStyle w:val="NormalWeb"/>
        <w:spacing w:before="0" w:beforeAutospacing="0" w:after="0" w:afterAutospacing="0"/>
        <w:rPr>
          <w:sz w:val="24"/>
          <w:szCs w:val="24"/>
        </w:rPr>
      </w:pPr>
      <w:r w:rsidRPr="006A21C7">
        <w:rPr>
          <w:b/>
          <w:bCs/>
          <w:sz w:val="24"/>
          <w:szCs w:val="24"/>
        </w:rPr>
        <w:t xml:space="preserve">Climate </w:t>
      </w:r>
      <w:r w:rsidR="006756C1" w:rsidRPr="006A21C7">
        <w:rPr>
          <w:sz w:val="24"/>
          <w:szCs w:val="24"/>
        </w:rPr>
        <w:t>risk</w:t>
      </w:r>
      <w:r w:rsidRPr="006A21C7">
        <w:rPr>
          <w:sz w:val="24"/>
          <w:szCs w:val="24"/>
        </w:rPr>
        <w:t xml:space="preserve"> is </w:t>
      </w:r>
      <w:r w:rsidR="00583E6B" w:rsidRPr="006A21C7">
        <w:rPr>
          <w:sz w:val="24"/>
          <w:szCs w:val="24"/>
        </w:rPr>
        <w:t xml:space="preserve">the real concern </w:t>
      </w:r>
      <w:r w:rsidR="00252233" w:rsidRPr="006A21C7">
        <w:rPr>
          <w:sz w:val="24"/>
          <w:szCs w:val="24"/>
        </w:rPr>
        <w:t xml:space="preserve">that global energy systems underlying economic growth </w:t>
      </w:r>
      <w:r w:rsidR="007E0B6A" w:rsidRPr="006A21C7">
        <w:rPr>
          <w:sz w:val="24"/>
          <w:szCs w:val="24"/>
        </w:rPr>
        <w:t xml:space="preserve">create </w:t>
      </w:r>
      <w:r w:rsidR="00252233" w:rsidRPr="006A21C7">
        <w:rPr>
          <w:sz w:val="24"/>
          <w:szCs w:val="24"/>
        </w:rPr>
        <w:t xml:space="preserve">carbon concentrations in the atmosphere </w:t>
      </w:r>
      <w:r w:rsidR="002E3E2E" w:rsidRPr="006A21C7">
        <w:rPr>
          <w:sz w:val="24"/>
          <w:szCs w:val="24"/>
        </w:rPr>
        <w:t xml:space="preserve">which </w:t>
      </w:r>
      <w:r w:rsidRPr="006A21C7">
        <w:rPr>
          <w:sz w:val="24"/>
          <w:szCs w:val="24"/>
        </w:rPr>
        <w:t xml:space="preserve">may reach </w:t>
      </w:r>
      <w:r w:rsidR="00252233" w:rsidRPr="006A21C7">
        <w:rPr>
          <w:sz w:val="24"/>
          <w:szCs w:val="24"/>
        </w:rPr>
        <w:t xml:space="preserve">levels with </w:t>
      </w:r>
      <w:r w:rsidR="00583E6B" w:rsidRPr="006A21C7">
        <w:rPr>
          <w:sz w:val="24"/>
          <w:szCs w:val="24"/>
        </w:rPr>
        <w:t xml:space="preserve">severe </w:t>
      </w:r>
      <w:r w:rsidR="00252233" w:rsidRPr="006A21C7">
        <w:rPr>
          <w:sz w:val="24"/>
          <w:szCs w:val="24"/>
        </w:rPr>
        <w:t>consequences to human welfare</w:t>
      </w:r>
      <w:r w:rsidR="00C00696" w:rsidRPr="006A21C7">
        <w:rPr>
          <w:sz w:val="24"/>
          <w:szCs w:val="24"/>
        </w:rPr>
        <w:t xml:space="preserve"> and the environment</w:t>
      </w:r>
      <w:r w:rsidR="00252233" w:rsidRPr="006A21C7">
        <w:rPr>
          <w:sz w:val="24"/>
          <w:szCs w:val="24"/>
        </w:rPr>
        <w:t>.</w:t>
      </w:r>
      <w:r w:rsidR="009664D8" w:rsidRPr="006A21C7">
        <w:rPr>
          <w:rStyle w:val="FootnoteReference"/>
          <w:sz w:val="24"/>
          <w:szCs w:val="24"/>
        </w:rPr>
        <w:footnoteReference w:id="5"/>
      </w:r>
      <w:r w:rsidR="00252233" w:rsidRPr="006A21C7">
        <w:rPr>
          <w:sz w:val="24"/>
          <w:szCs w:val="24"/>
        </w:rPr>
        <w:t> </w:t>
      </w:r>
      <w:r w:rsidR="007E0B6A" w:rsidRPr="006A21C7">
        <w:rPr>
          <w:sz w:val="24"/>
          <w:szCs w:val="24"/>
        </w:rPr>
        <w:t xml:space="preserve"> </w:t>
      </w:r>
    </w:p>
    <w:p w14:paraId="3084B2D2" w14:textId="77777777" w:rsidR="007E0B6A" w:rsidRPr="006A21C7" w:rsidRDefault="007E0B6A" w:rsidP="006A21C7">
      <w:pPr>
        <w:pStyle w:val="NormalWeb"/>
        <w:spacing w:before="0" w:beforeAutospacing="0" w:after="0" w:afterAutospacing="0"/>
        <w:rPr>
          <w:sz w:val="24"/>
          <w:szCs w:val="24"/>
        </w:rPr>
      </w:pPr>
    </w:p>
    <w:p w14:paraId="599B7B84" w14:textId="36776E71" w:rsidR="00BC0CC3" w:rsidRPr="006A21C7" w:rsidRDefault="00C00696" w:rsidP="006A21C7">
      <w:pPr>
        <w:pStyle w:val="NormalWeb"/>
        <w:spacing w:before="0" w:beforeAutospacing="0" w:after="0" w:afterAutospacing="0"/>
        <w:rPr>
          <w:sz w:val="24"/>
          <w:szCs w:val="24"/>
        </w:rPr>
      </w:pPr>
      <w:r w:rsidRPr="006A21C7">
        <w:rPr>
          <w:b/>
          <w:bCs/>
          <w:sz w:val="24"/>
          <w:szCs w:val="24"/>
        </w:rPr>
        <w:t>Risk-management</w:t>
      </w:r>
      <w:r w:rsidRPr="006A21C7">
        <w:rPr>
          <w:sz w:val="24"/>
          <w:szCs w:val="24"/>
        </w:rPr>
        <w:t xml:space="preserve"> is the best practice to address </w:t>
      </w:r>
      <w:r w:rsidR="00252233" w:rsidRPr="006A21C7">
        <w:rPr>
          <w:sz w:val="24"/>
          <w:szCs w:val="24"/>
        </w:rPr>
        <w:t>uncertaint</w:t>
      </w:r>
      <w:r w:rsidR="00ED388D" w:rsidRPr="006A21C7">
        <w:rPr>
          <w:sz w:val="24"/>
          <w:szCs w:val="24"/>
        </w:rPr>
        <w:t xml:space="preserve">ies such as climate </w:t>
      </w:r>
      <w:r w:rsidR="006756C1" w:rsidRPr="006A21C7">
        <w:rPr>
          <w:sz w:val="24"/>
          <w:szCs w:val="24"/>
        </w:rPr>
        <w:t xml:space="preserve">risk </w:t>
      </w:r>
      <w:r w:rsidR="00ED388D" w:rsidRPr="006A21C7">
        <w:rPr>
          <w:sz w:val="24"/>
          <w:szCs w:val="24"/>
        </w:rPr>
        <w:t xml:space="preserve">or other natural and manmade physical and cyber </w:t>
      </w:r>
      <w:r w:rsidR="006756C1" w:rsidRPr="006A21C7">
        <w:rPr>
          <w:sz w:val="24"/>
          <w:szCs w:val="24"/>
        </w:rPr>
        <w:t>risks</w:t>
      </w:r>
      <w:r w:rsidRPr="006A21C7">
        <w:rPr>
          <w:sz w:val="24"/>
          <w:szCs w:val="24"/>
        </w:rPr>
        <w:t>.</w:t>
      </w:r>
      <w:r w:rsidR="00C53801" w:rsidRPr="006A21C7">
        <w:rPr>
          <w:rStyle w:val="FootnoteReference"/>
          <w:sz w:val="24"/>
          <w:szCs w:val="24"/>
        </w:rPr>
        <w:footnoteReference w:id="6"/>
      </w:r>
      <w:r w:rsidRPr="006A21C7">
        <w:rPr>
          <w:sz w:val="24"/>
          <w:szCs w:val="24"/>
        </w:rPr>
        <w:t xml:space="preserve">  </w:t>
      </w:r>
      <w:r w:rsidR="003C3A21" w:rsidRPr="006A21C7">
        <w:rPr>
          <w:sz w:val="24"/>
          <w:szCs w:val="24"/>
        </w:rPr>
        <w:t xml:space="preserve">At the highest level, </w:t>
      </w:r>
      <w:r w:rsidR="002E3E2E" w:rsidRPr="006A21C7">
        <w:rPr>
          <w:sz w:val="24"/>
          <w:szCs w:val="24"/>
        </w:rPr>
        <w:t>risk-management</w:t>
      </w:r>
      <w:r w:rsidR="00FC7982" w:rsidRPr="006A21C7">
        <w:rPr>
          <w:sz w:val="24"/>
          <w:szCs w:val="24"/>
        </w:rPr>
        <w:t>,</w:t>
      </w:r>
      <w:r w:rsidRPr="006A21C7">
        <w:rPr>
          <w:sz w:val="24"/>
          <w:szCs w:val="24"/>
        </w:rPr>
        <w:t xml:space="preserve"> </w:t>
      </w:r>
      <w:r w:rsidR="003C3A21" w:rsidRPr="006A21C7">
        <w:rPr>
          <w:sz w:val="24"/>
          <w:szCs w:val="24"/>
        </w:rPr>
        <w:t xml:space="preserve">considers </w:t>
      </w:r>
      <w:r w:rsidRPr="006A21C7">
        <w:rPr>
          <w:sz w:val="24"/>
          <w:szCs w:val="24"/>
        </w:rPr>
        <w:t xml:space="preserve">the balance of </w:t>
      </w:r>
      <w:r w:rsidR="00252233" w:rsidRPr="006A21C7">
        <w:rPr>
          <w:sz w:val="24"/>
          <w:szCs w:val="24"/>
        </w:rPr>
        <w:t xml:space="preserve">investments </w:t>
      </w:r>
      <w:r w:rsidR="00ED388D" w:rsidRPr="006A21C7">
        <w:rPr>
          <w:sz w:val="24"/>
          <w:szCs w:val="24"/>
        </w:rPr>
        <w:t xml:space="preserve">to address various uncertainties from electromagnetic pulse to cyber security to </w:t>
      </w:r>
      <w:r w:rsidR="00252233" w:rsidRPr="006A21C7">
        <w:rPr>
          <w:sz w:val="24"/>
          <w:szCs w:val="24"/>
        </w:rPr>
        <w:t>climate mitigation (</w:t>
      </w:r>
      <w:r w:rsidR="007E0B6A" w:rsidRPr="006A21C7">
        <w:rPr>
          <w:sz w:val="24"/>
          <w:szCs w:val="24"/>
        </w:rPr>
        <w:t xml:space="preserve">deployment of </w:t>
      </w:r>
      <w:r w:rsidR="00252233" w:rsidRPr="006A21C7">
        <w:rPr>
          <w:sz w:val="24"/>
          <w:szCs w:val="24"/>
        </w:rPr>
        <w:t>technologies</w:t>
      </w:r>
      <w:r w:rsidR="007E0B6A" w:rsidRPr="006A21C7">
        <w:rPr>
          <w:sz w:val="24"/>
          <w:szCs w:val="24"/>
        </w:rPr>
        <w:t xml:space="preserve"> </w:t>
      </w:r>
      <w:r w:rsidR="002E3E2E" w:rsidRPr="006A21C7">
        <w:rPr>
          <w:sz w:val="24"/>
          <w:szCs w:val="24"/>
        </w:rPr>
        <w:t xml:space="preserve">to </w:t>
      </w:r>
      <w:r w:rsidR="007E0B6A" w:rsidRPr="006A21C7">
        <w:rPr>
          <w:sz w:val="24"/>
          <w:szCs w:val="24"/>
        </w:rPr>
        <w:t>reduc</w:t>
      </w:r>
      <w:r w:rsidR="002E3E2E" w:rsidRPr="006A21C7">
        <w:rPr>
          <w:sz w:val="24"/>
          <w:szCs w:val="24"/>
        </w:rPr>
        <w:t>e</w:t>
      </w:r>
      <w:r w:rsidR="007E0B6A" w:rsidRPr="006A21C7">
        <w:rPr>
          <w:sz w:val="24"/>
          <w:szCs w:val="24"/>
        </w:rPr>
        <w:t>, or eliminat</w:t>
      </w:r>
      <w:r w:rsidR="002E3E2E" w:rsidRPr="006A21C7">
        <w:rPr>
          <w:sz w:val="24"/>
          <w:szCs w:val="24"/>
        </w:rPr>
        <w:t>e</w:t>
      </w:r>
      <w:r w:rsidR="007E0B6A" w:rsidRPr="006A21C7">
        <w:rPr>
          <w:sz w:val="24"/>
          <w:szCs w:val="24"/>
        </w:rPr>
        <w:t xml:space="preserve"> GHG emissions</w:t>
      </w:r>
      <w:r w:rsidR="00252233" w:rsidRPr="006A21C7">
        <w:rPr>
          <w:sz w:val="24"/>
          <w:szCs w:val="24"/>
        </w:rPr>
        <w:t xml:space="preserve">) </w:t>
      </w:r>
      <w:r w:rsidRPr="006A21C7">
        <w:rPr>
          <w:sz w:val="24"/>
          <w:szCs w:val="24"/>
        </w:rPr>
        <w:t xml:space="preserve">and </w:t>
      </w:r>
      <w:r w:rsidR="00252233" w:rsidRPr="006A21C7">
        <w:rPr>
          <w:sz w:val="24"/>
          <w:szCs w:val="24"/>
        </w:rPr>
        <w:t xml:space="preserve">adaptation (managing </w:t>
      </w:r>
      <w:r w:rsidR="002E3E2E" w:rsidRPr="006A21C7">
        <w:rPr>
          <w:sz w:val="24"/>
          <w:szCs w:val="24"/>
        </w:rPr>
        <w:t xml:space="preserve">resources to cope with </w:t>
      </w:r>
      <w:r w:rsidR="00252233" w:rsidRPr="006A21C7">
        <w:rPr>
          <w:sz w:val="24"/>
          <w:szCs w:val="24"/>
        </w:rPr>
        <w:t>rising sea-levels, changing patterns of temperature and precipitation, and land-use).</w:t>
      </w:r>
      <w:r w:rsidR="00FF657D" w:rsidRPr="006A21C7">
        <w:rPr>
          <w:rStyle w:val="FootnoteReference"/>
          <w:sz w:val="24"/>
          <w:szCs w:val="24"/>
        </w:rPr>
        <w:footnoteReference w:id="7"/>
      </w:r>
      <w:r w:rsidR="00E4568C" w:rsidRPr="006A21C7">
        <w:rPr>
          <w:sz w:val="24"/>
          <w:szCs w:val="24"/>
        </w:rPr>
        <w:t xml:space="preserve"> </w:t>
      </w:r>
      <w:r w:rsidR="002E3E2E" w:rsidRPr="006A21C7">
        <w:rPr>
          <w:sz w:val="24"/>
          <w:szCs w:val="24"/>
        </w:rPr>
        <w:t xml:space="preserve">  </w:t>
      </w:r>
    </w:p>
    <w:p w14:paraId="399A38BA" w14:textId="4D08C365" w:rsidR="00BC0CC3" w:rsidRPr="006A21C7" w:rsidRDefault="00BC0CC3" w:rsidP="006A21C7">
      <w:pPr>
        <w:pStyle w:val="NormalWeb"/>
        <w:spacing w:before="0" w:beforeAutospacing="0" w:after="0" w:afterAutospacing="0"/>
        <w:rPr>
          <w:sz w:val="24"/>
          <w:szCs w:val="24"/>
        </w:rPr>
      </w:pPr>
    </w:p>
    <w:p w14:paraId="08B0967F" w14:textId="77777777" w:rsidR="006A21C7" w:rsidRDefault="006A21C7" w:rsidP="006A21C7">
      <w:pPr>
        <w:pStyle w:val="NormalWeb"/>
        <w:spacing w:before="0" w:beforeAutospacing="0" w:after="0" w:afterAutospacing="0"/>
        <w:rPr>
          <w:b/>
          <w:bCs/>
          <w:sz w:val="24"/>
          <w:szCs w:val="24"/>
          <w:u w:val="single"/>
        </w:rPr>
      </w:pPr>
    </w:p>
    <w:p w14:paraId="48B9B7B9" w14:textId="77777777" w:rsidR="006A21C7" w:rsidRDefault="006A21C7" w:rsidP="006A21C7">
      <w:pPr>
        <w:pStyle w:val="NormalWeb"/>
        <w:spacing w:before="0" w:beforeAutospacing="0" w:after="0" w:afterAutospacing="0"/>
        <w:rPr>
          <w:b/>
          <w:bCs/>
          <w:sz w:val="24"/>
          <w:szCs w:val="24"/>
          <w:u w:val="single"/>
        </w:rPr>
      </w:pPr>
    </w:p>
    <w:p w14:paraId="1F054874" w14:textId="798A4659" w:rsidR="00ED2092" w:rsidRPr="006A21C7" w:rsidRDefault="00DE2070" w:rsidP="006A21C7">
      <w:pPr>
        <w:pStyle w:val="NormalWeb"/>
        <w:spacing w:before="0" w:beforeAutospacing="0" w:after="0" w:afterAutospacing="0"/>
        <w:rPr>
          <w:b/>
          <w:bCs/>
          <w:sz w:val="24"/>
          <w:szCs w:val="24"/>
          <w:u w:val="single"/>
        </w:rPr>
      </w:pPr>
      <w:r w:rsidRPr="006A21C7">
        <w:rPr>
          <w:b/>
          <w:bCs/>
          <w:sz w:val="24"/>
          <w:szCs w:val="24"/>
          <w:u w:val="single"/>
        </w:rPr>
        <w:t>Innovation</w:t>
      </w:r>
      <w:r w:rsidR="008679DE" w:rsidRPr="006A21C7">
        <w:rPr>
          <w:b/>
          <w:bCs/>
          <w:sz w:val="24"/>
          <w:szCs w:val="24"/>
          <w:u w:val="single"/>
        </w:rPr>
        <w:t xml:space="preserve"> to </w:t>
      </w:r>
      <w:r w:rsidR="00566275" w:rsidRPr="006A21C7">
        <w:rPr>
          <w:b/>
          <w:bCs/>
          <w:sz w:val="24"/>
          <w:szCs w:val="24"/>
          <w:u w:val="single"/>
        </w:rPr>
        <w:t>M</w:t>
      </w:r>
      <w:r w:rsidR="008679DE" w:rsidRPr="006A21C7">
        <w:rPr>
          <w:b/>
          <w:bCs/>
          <w:sz w:val="24"/>
          <w:szCs w:val="24"/>
          <w:u w:val="single"/>
        </w:rPr>
        <w:t xml:space="preserve">eet </w:t>
      </w:r>
      <w:r w:rsidR="00566275" w:rsidRPr="006A21C7">
        <w:rPr>
          <w:b/>
          <w:bCs/>
          <w:sz w:val="24"/>
          <w:szCs w:val="24"/>
          <w:u w:val="single"/>
        </w:rPr>
        <w:t>Climate M</w:t>
      </w:r>
      <w:r w:rsidR="008679DE" w:rsidRPr="006A21C7">
        <w:rPr>
          <w:b/>
          <w:bCs/>
          <w:sz w:val="24"/>
          <w:szCs w:val="24"/>
          <w:u w:val="single"/>
        </w:rPr>
        <w:t>itigati</w:t>
      </w:r>
      <w:r w:rsidR="00566275" w:rsidRPr="006A21C7">
        <w:rPr>
          <w:b/>
          <w:bCs/>
          <w:sz w:val="24"/>
          <w:szCs w:val="24"/>
          <w:u w:val="single"/>
        </w:rPr>
        <w:t>on</w:t>
      </w:r>
      <w:r w:rsidR="008679DE" w:rsidRPr="006A21C7">
        <w:rPr>
          <w:b/>
          <w:bCs/>
          <w:sz w:val="24"/>
          <w:szCs w:val="24"/>
          <w:u w:val="single"/>
        </w:rPr>
        <w:t xml:space="preserve"> </w:t>
      </w:r>
      <w:r w:rsidR="00566275" w:rsidRPr="006A21C7">
        <w:rPr>
          <w:b/>
          <w:bCs/>
          <w:sz w:val="24"/>
          <w:szCs w:val="24"/>
          <w:u w:val="single"/>
        </w:rPr>
        <w:t>C</w:t>
      </w:r>
      <w:r w:rsidR="008679DE" w:rsidRPr="006A21C7">
        <w:rPr>
          <w:b/>
          <w:bCs/>
          <w:sz w:val="24"/>
          <w:szCs w:val="24"/>
          <w:u w:val="single"/>
        </w:rPr>
        <w:t>hallenge</w:t>
      </w:r>
    </w:p>
    <w:p w14:paraId="0F0480EA" w14:textId="77777777" w:rsidR="00CA7988" w:rsidRPr="006A21C7" w:rsidRDefault="00CA7988" w:rsidP="006A21C7">
      <w:pPr>
        <w:pStyle w:val="NormalWeb"/>
        <w:spacing w:before="0" w:beforeAutospacing="0" w:after="0" w:afterAutospacing="0"/>
        <w:rPr>
          <w:sz w:val="24"/>
          <w:szCs w:val="24"/>
        </w:rPr>
      </w:pPr>
    </w:p>
    <w:p w14:paraId="6B4E9F2C" w14:textId="423B8AC6" w:rsidR="00ED2092" w:rsidRPr="006A21C7" w:rsidRDefault="00CA7988" w:rsidP="006A21C7">
      <w:pPr>
        <w:pStyle w:val="NormalWeb"/>
        <w:spacing w:before="0" w:beforeAutospacing="0" w:after="0" w:afterAutospacing="0"/>
        <w:rPr>
          <w:b/>
          <w:bCs/>
          <w:sz w:val="24"/>
          <w:szCs w:val="24"/>
          <w:u w:val="single"/>
        </w:rPr>
      </w:pPr>
      <w:r w:rsidRPr="006A21C7">
        <w:rPr>
          <w:sz w:val="24"/>
          <w:szCs w:val="24"/>
        </w:rPr>
        <w:t>I</w:t>
      </w:r>
      <w:r w:rsidR="00ED2092" w:rsidRPr="006A21C7">
        <w:rPr>
          <w:sz w:val="24"/>
          <w:szCs w:val="24"/>
        </w:rPr>
        <w:t xml:space="preserve">n the absence of global </w:t>
      </w:r>
      <w:r w:rsidR="00FF657D" w:rsidRPr="006A21C7">
        <w:rPr>
          <w:sz w:val="24"/>
          <w:szCs w:val="24"/>
        </w:rPr>
        <w:t xml:space="preserve">objectives backed by national </w:t>
      </w:r>
      <w:r w:rsidR="00ED2092" w:rsidRPr="006A21C7">
        <w:rPr>
          <w:sz w:val="24"/>
          <w:szCs w:val="24"/>
        </w:rPr>
        <w:t>commitment</w:t>
      </w:r>
      <w:r w:rsidR="00FF657D" w:rsidRPr="006A21C7">
        <w:rPr>
          <w:sz w:val="24"/>
          <w:szCs w:val="24"/>
        </w:rPr>
        <w:t>s under policies</w:t>
      </w:r>
      <w:r w:rsidR="00ED2092" w:rsidRPr="006A21C7">
        <w:rPr>
          <w:sz w:val="24"/>
          <w:szCs w:val="24"/>
        </w:rPr>
        <w:t xml:space="preserve"> such as </w:t>
      </w:r>
      <w:r w:rsidRPr="006A21C7">
        <w:rPr>
          <w:sz w:val="24"/>
          <w:szCs w:val="24"/>
        </w:rPr>
        <w:t xml:space="preserve">a </w:t>
      </w:r>
      <w:r w:rsidR="00ED2092" w:rsidRPr="006A21C7">
        <w:rPr>
          <w:sz w:val="24"/>
          <w:szCs w:val="24"/>
        </w:rPr>
        <w:t>carbon price,</w:t>
      </w:r>
      <w:r w:rsidR="001E6872" w:rsidRPr="006A21C7">
        <w:rPr>
          <w:rStyle w:val="FootnoteReference"/>
          <w:sz w:val="24"/>
          <w:szCs w:val="24"/>
        </w:rPr>
        <w:footnoteReference w:id="8"/>
      </w:r>
      <w:r w:rsidR="00ED2092" w:rsidRPr="006A21C7">
        <w:rPr>
          <w:sz w:val="24"/>
          <w:szCs w:val="24"/>
        </w:rPr>
        <w:t xml:space="preserve"> cost-effective policy actions to advance technology and</w:t>
      </w:r>
      <w:r w:rsidR="00ED2092" w:rsidRPr="006A21C7">
        <w:rPr>
          <w:b/>
          <w:bCs/>
          <w:sz w:val="24"/>
          <w:szCs w:val="24"/>
        </w:rPr>
        <w:t xml:space="preserve"> innovation </w:t>
      </w:r>
      <w:r w:rsidR="00ED2092" w:rsidRPr="006A21C7">
        <w:rPr>
          <w:sz w:val="24"/>
          <w:szCs w:val="24"/>
        </w:rPr>
        <w:t>are the next best mitigative energy strategy</w:t>
      </w:r>
      <w:r w:rsidR="00ED2092" w:rsidRPr="006A21C7">
        <w:rPr>
          <w:b/>
          <w:bCs/>
          <w:sz w:val="24"/>
          <w:szCs w:val="24"/>
        </w:rPr>
        <w:t>.</w:t>
      </w:r>
      <w:r w:rsidR="00ED2092" w:rsidRPr="006A21C7">
        <w:rPr>
          <w:sz w:val="24"/>
          <w:szCs w:val="24"/>
        </w:rPr>
        <w:t xml:space="preserve">  </w:t>
      </w:r>
      <w:r w:rsidR="001E6872" w:rsidRPr="006A21C7">
        <w:rPr>
          <w:sz w:val="24"/>
          <w:szCs w:val="24"/>
        </w:rPr>
        <w:t>Policies to foster innovation</w:t>
      </w:r>
      <w:r w:rsidRPr="006A21C7">
        <w:rPr>
          <w:sz w:val="24"/>
          <w:szCs w:val="24"/>
        </w:rPr>
        <w:t xml:space="preserve"> include </w:t>
      </w:r>
      <w:r w:rsidR="001E6872" w:rsidRPr="006A21C7">
        <w:rPr>
          <w:sz w:val="24"/>
          <w:szCs w:val="24"/>
        </w:rPr>
        <w:t xml:space="preserve">research, development, and demonstration; </w:t>
      </w:r>
      <w:r w:rsidR="00ED2092" w:rsidRPr="006A21C7">
        <w:rPr>
          <w:sz w:val="24"/>
          <w:szCs w:val="24"/>
        </w:rPr>
        <w:t>and commercial deployment of energy and associated environmental technologies</w:t>
      </w:r>
      <w:r w:rsidR="001E6872" w:rsidRPr="006A21C7">
        <w:rPr>
          <w:sz w:val="24"/>
          <w:szCs w:val="24"/>
        </w:rPr>
        <w:t xml:space="preserve"> (RDD&amp;D)</w:t>
      </w:r>
      <w:r w:rsidR="00ED2092" w:rsidRPr="006A21C7">
        <w:rPr>
          <w:sz w:val="24"/>
          <w:szCs w:val="24"/>
        </w:rPr>
        <w:t>.  This has proven successful in the past and should be accelerated in the future</w:t>
      </w:r>
      <w:r w:rsidR="00FF657D" w:rsidRPr="006A21C7">
        <w:rPr>
          <w:sz w:val="24"/>
          <w:szCs w:val="24"/>
        </w:rPr>
        <w:t xml:space="preserve">. </w:t>
      </w:r>
      <w:r w:rsidR="00E733F9" w:rsidRPr="006A21C7">
        <w:rPr>
          <w:sz w:val="24"/>
          <w:szCs w:val="24"/>
        </w:rPr>
        <w:t xml:space="preserve"> These policies include grants, loan guarantees, and tax credits. </w:t>
      </w:r>
    </w:p>
    <w:p w14:paraId="151CB2BC" w14:textId="77777777" w:rsidR="008679DE" w:rsidRPr="006A21C7" w:rsidRDefault="008679DE" w:rsidP="006A21C7">
      <w:pPr>
        <w:pStyle w:val="NormalWeb"/>
        <w:spacing w:before="0" w:beforeAutospacing="0" w:after="0" w:afterAutospacing="0"/>
        <w:rPr>
          <w:b/>
          <w:bCs/>
          <w:sz w:val="24"/>
          <w:szCs w:val="24"/>
          <w:u w:val="single"/>
        </w:rPr>
      </w:pPr>
    </w:p>
    <w:p w14:paraId="64B0324E" w14:textId="05BE5EB2" w:rsidR="00FF657D" w:rsidRPr="006A21C7" w:rsidRDefault="00DE2070" w:rsidP="006A21C7">
      <w:pPr>
        <w:pStyle w:val="NormalWeb"/>
        <w:spacing w:before="0" w:beforeAutospacing="0" w:after="0" w:afterAutospacing="0"/>
        <w:rPr>
          <w:b/>
          <w:bCs/>
          <w:sz w:val="24"/>
          <w:szCs w:val="24"/>
          <w:u w:val="single"/>
        </w:rPr>
      </w:pPr>
      <w:r w:rsidRPr="006A21C7">
        <w:rPr>
          <w:b/>
          <w:bCs/>
          <w:sz w:val="24"/>
          <w:szCs w:val="24"/>
          <w:u w:val="single"/>
        </w:rPr>
        <w:t>Resilience</w:t>
      </w:r>
      <w:r w:rsidR="00566275" w:rsidRPr="006A21C7">
        <w:rPr>
          <w:b/>
          <w:bCs/>
          <w:sz w:val="24"/>
          <w:szCs w:val="24"/>
          <w:u w:val="single"/>
        </w:rPr>
        <w:t xml:space="preserve"> to Meet Adaptation Challenge</w:t>
      </w:r>
    </w:p>
    <w:p w14:paraId="4CE9D866" w14:textId="77777777" w:rsidR="00DE2070" w:rsidRPr="006A21C7" w:rsidRDefault="00DE2070" w:rsidP="006A21C7">
      <w:pPr>
        <w:pStyle w:val="NormalWeb"/>
        <w:spacing w:before="0" w:beforeAutospacing="0" w:after="0" w:afterAutospacing="0"/>
        <w:rPr>
          <w:b/>
          <w:bCs/>
          <w:sz w:val="24"/>
          <w:szCs w:val="24"/>
          <w:u w:val="single"/>
        </w:rPr>
      </w:pPr>
    </w:p>
    <w:p w14:paraId="6A845259" w14:textId="180FDF57" w:rsidR="00FF657D" w:rsidRPr="006A21C7" w:rsidRDefault="0089643E" w:rsidP="006A21C7">
      <w:pPr>
        <w:pStyle w:val="NormalWeb"/>
        <w:spacing w:before="0" w:beforeAutospacing="0" w:after="0" w:afterAutospacing="0"/>
        <w:rPr>
          <w:sz w:val="24"/>
          <w:szCs w:val="24"/>
        </w:rPr>
      </w:pPr>
      <w:r w:rsidRPr="006A21C7">
        <w:rPr>
          <w:sz w:val="24"/>
          <w:szCs w:val="24"/>
        </w:rPr>
        <w:t>Combined with innovations</w:t>
      </w:r>
      <w:r w:rsidR="00DE2070" w:rsidRPr="006A21C7">
        <w:rPr>
          <w:sz w:val="24"/>
          <w:szCs w:val="24"/>
        </w:rPr>
        <w:t xml:space="preserve"> to achieve mitigation</w:t>
      </w:r>
      <w:r w:rsidRPr="006A21C7">
        <w:rPr>
          <w:sz w:val="24"/>
          <w:szCs w:val="24"/>
        </w:rPr>
        <w:t xml:space="preserve">, cost-effective </w:t>
      </w:r>
      <w:r w:rsidR="00B90323" w:rsidRPr="006A21C7">
        <w:rPr>
          <w:sz w:val="24"/>
          <w:szCs w:val="24"/>
        </w:rPr>
        <w:t xml:space="preserve">adaptation </w:t>
      </w:r>
      <w:r w:rsidRPr="006A21C7">
        <w:rPr>
          <w:sz w:val="24"/>
          <w:szCs w:val="24"/>
        </w:rPr>
        <w:t xml:space="preserve">is </w:t>
      </w:r>
      <w:r w:rsidR="00B90323" w:rsidRPr="006A21C7">
        <w:rPr>
          <w:sz w:val="24"/>
          <w:szCs w:val="24"/>
        </w:rPr>
        <w:t xml:space="preserve">an essential component of </w:t>
      </w:r>
      <w:r w:rsidRPr="006A21C7">
        <w:rPr>
          <w:sz w:val="24"/>
          <w:szCs w:val="24"/>
        </w:rPr>
        <w:t xml:space="preserve">the foundation of sustainable </w:t>
      </w:r>
      <w:r w:rsidR="007239FA" w:rsidRPr="006A21C7">
        <w:rPr>
          <w:sz w:val="24"/>
          <w:szCs w:val="24"/>
        </w:rPr>
        <w:t>energy development</w:t>
      </w:r>
      <w:r w:rsidRPr="006A21C7">
        <w:rPr>
          <w:sz w:val="24"/>
          <w:szCs w:val="24"/>
        </w:rPr>
        <w:t>.</w:t>
      </w:r>
      <w:r w:rsidR="00B90323" w:rsidRPr="006A21C7">
        <w:rPr>
          <w:rStyle w:val="FootnoteReference"/>
          <w:sz w:val="24"/>
          <w:szCs w:val="24"/>
        </w:rPr>
        <w:footnoteReference w:id="9"/>
      </w:r>
      <w:r w:rsidRPr="006A21C7">
        <w:rPr>
          <w:sz w:val="24"/>
          <w:szCs w:val="24"/>
        </w:rPr>
        <w:t xml:space="preserve">  </w:t>
      </w:r>
      <w:r w:rsidR="00B90323" w:rsidRPr="006A21C7">
        <w:rPr>
          <w:sz w:val="24"/>
          <w:szCs w:val="24"/>
        </w:rPr>
        <w:t xml:space="preserve">Among the most effective means of adaptation is investment in </w:t>
      </w:r>
      <w:r w:rsidRPr="006A21C7">
        <w:rPr>
          <w:sz w:val="24"/>
          <w:szCs w:val="24"/>
        </w:rPr>
        <w:t xml:space="preserve">energy </w:t>
      </w:r>
      <w:r w:rsidR="00B30B5B" w:rsidRPr="006A21C7">
        <w:rPr>
          <w:b/>
          <w:bCs/>
          <w:sz w:val="24"/>
          <w:szCs w:val="24"/>
        </w:rPr>
        <w:t>resilience</w:t>
      </w:r>
      <w:r w:rsidR="00B90323" w:rsidRPr="006A21C7">
        <w:rPr>
          <w:b/>
          <w:bCs/>
          <w:sz w:val="24"/>
          <w:szCs w:val="24"/>
        </w:rPr>
        <w:t xml:space="preserve">.  </w:t>
      </w:r>
      <w:r w:rsidR="00B90323" w:rsidRPr="006A21C7">
        <w:rPr>
          <w:sz w:val="24"/>
          <w:szCs w:val="24"/>
        </w:rPr>
        <w:t xml:space="preserve">Such investments are </w:t>
      </w:r>
      <w:r w:rsidR="002902EF" w:rsidRPr="006A21C7">
        <w:rPr>
          <w:sz w:val="24"/>
          <w:szCs w:val="24"/>
        </w:rPr>
        <w:t xml:space="preserve">grounded in </w:t>
      </w:r>
      <w:r w:rsidR="00FF657D" w:rsidRPr="006A21C7">
        <w:rPr>
          <w:sz w:val="24"/>
          <w:szCs w:val="24"/>
        </w:rPr>
        <w:t xml:space="preserve">risk-based assessments </w:t>
      </w:r>
      <w:r w:rsidR="00D42FE5" w:rsidRPr="006A21C7">
        <w:rPr>
          <w:sz w:val="24"/>
          <w:szCs w:val="24"/>
        </w:rPr>
        <w:t xml:space="preserve">and management </w:t>
      </w:r>
      <w:r w:rsidR="00FF657D" w:rsidRPr="006A21C7">
        <w:rPr>
          <w:sz w:val="24"/>
          <w:szCs w:val="24"/>
        </w:rPr>
        <w:t>at the regional or local level.</w:t>
      </w:r>
      <w:r w:rsidR="00FF657D" w:rsidRPr="006A21C7">
        <w:rPr>
          <w:b/>
          <w:bCs/>
          <w:sz w:val="24"/>
          <w:szCs w:val="24"/>
        </w:rPr>
        <w:t xml:space="preserve">  </w:t>
      </w:r>
      <w:r w:rsidRPr="006A21C7">
        <w:rPr>
          <w:sz w:val="24"/>
          <w:szCs w:val="24"/>
        </w:rPr>
        <w:t>N</w:t>
      </w:r>
      <w:r w:rsidR="00FF657D" w:rsidRPr="006A21C7">
        <w:rPr>
          <w:sz w:val="24"/>
          <w:szCs w:val="24"/>
        </w:rPr>
        <w:t xml:space="preserve">ational </w:t>
      </w:r>
      <w:r w:rsidRPr="006A21C7">
        <w:rPr>
          <w:sz w:val="24"/>
          <w:szCs w:val="24"/>
        </w:rPr>
        <w:t>e</w:t>
      </w:r>
      <w:r w:rsidR="00FF657D" w:rsidRPr="006A21C7">
        <w:rPr>
          <w:sz w:val="24"/>
          <w:szCs w:val="24"/>
        </w:rPr>
        <w:t xml:space="preserve">nergy </w:t>
      </w:r>
      <w:r w:rsidRPr="006A21C7">
        <w:rPr>
          <w:sz w:val="24"/>
          <w:szCs w:val="24"/>
        </w:rPr>
        <w:t>policy</w:t>
      </w:r>
      <w:r w:rsidR="00FF657D" w:rsidRPr="006A21C7">
        <w:rPr>
          <w:sz w:val="24"/>
          <w:szCs w:val="24"/>
        </w:rPr>
        <w:t xml:space="preserve"> </w:t>
      </w:r>
      <w:r w:rsidRPr="006A21C7">
        <w:rPr>
          <w:sz w:val="24"/>
          <w:szCs w:val="24"/>
        </w:rPr>
        <w:t xml:space="preserve">must be sensitive to </w:t>
      </w:r>
      <w:r w:rsidR="00FF657D" w:rsidRPr="006A21C7">
        <w:rPr>
          <w:sz w:val="24"/>
          <w:szCs w:val="24"/>
        </w:rPr>
        <w:t>long-standing regional diversity</w:t>
      </w:r>
      <w:r w:rsidR="00B90323" w:rsidRPr="006A21C7">
        <w:rPr>
          <w:sz w:val="24"/>
          <w:szCs w:val="24"/>
        </w:rPr>
        <w:t xml:space="preserve"> such as </w:t>
      </w:r>
      <w:r w:rsidR="00E1240C" w:rsidRPr="006A21C7">
        <w:rPr>
          <w:sz w:val="24"/>
          <w:szCs w:val="24"/>
        </w:rPr>
        <w:t xml:space="preserve">availability of </w:t>
      </w:r>
      <w:r w:rsidR="00FF657D" w:rsidRPr="006A21C7">
        <w:rPr>
          <w:sz w:val="24"/>
          <w:szCs w:val="24"/>
        </w:rPr>
        <w:t>energy resources; coastal, riverine, and other</w:t>
      </w:r>
      <w:r w:rsidR="00B30B5B" w:rsidRPr="006A21C7">
        <w:rPr>
          <w:sz w:val="24"/>
          <w:szCs w:val="24"/>
        </w:rPr>
        <w:t xml:space="preserve"> </w:t>
      </w:r>
      <w:r w:rsidR="00FF657D" w:rsidRPr="006A21C7">
        <w:rPr>
          <w:sz w:val="24"/>
          <w:szCs w:val="24"/>
        </w:rPr>
        <w:t>geographies; population densities; land-use; underlying economic characteristics; and extreme weather challenges.</w:t>
      </w:r>
      <w:r w:rsidRPr="006A21C7">
        <w:rPr>
          <w:rStyle w:val="FootnoteReference"/>
          <w:sz w:val="24"/>
          <w:szCs w:val="24"/>
        </w:rPr>
        <w:footnoteReference w:id="10"/>
      </w:r>
      <w:r w:rsidR="00FF657D" w:rsidRPr="006A21C7">
        <w:rPr>
          <w:sz w:val="24"/>
          <w:szCs w:val="24"/>
        </w:rPr>
        <w:t xml:space="preserve">       </w:t>
      </w:r>
    </w:p>
    <w:p w14:paraId="560F785C" w14:textId="77777777" w:rsidR="00466285" w:rsidRPr="006A21C7" w:rsidRDefault="00466285" w:rsidP="006A21C7">
      <w:pPr>
        <w:pStyle w:val="NormalWeb"/>
        <w:spacing w:before="0" w:beforeAutospacing="0" w:after="0" w:afterAutospacing="0"/>
        <w:rPr>
          <w:sz w:val="24"/>
          <w:szCs w:val="24"/>
        </w:rPr>
      </w:pPr>
    </w:p>
    <w:p w14:paraId="3AC52E2C" w14:textId="77777777" w:rsidR="006A21C7" w:rsidRDefault="006A21C7" w:rsidP="006A21C7">
      <w:pPr>
        <w:pStyle w:val="NormalWeb"/>
        <w:spacing w:before="0" w:beforeAutospacing="0" w:after="0" w:afterAutospacing="0"/>
        <w:rPr>
          <w:b/>
          <w:bCs/>
          <w:sz w:val="24"/>
          <w:szCs w:val="24"/>
          <w:u w:val="single"/>
        </w:rPr>
      </w:pPr>
    </w:p>
    <w:p w14:paraId="5DD23AEF" w14:textId="77777777" w:rsidR="006A21C7" w:rsidRDefault="006A21C7" w:rsidP="006A21C7">
      <w:pPr>
        <w:pStyle w:val="NormalWeb"/>
        <w:spacing w:before="0" w:beforeAutospacing="0" w:after="0" w:afterAutospacing="0"/>
        <w:rPr>
          <w:b/>
          <w:bCs/>
          <w:sz w:val="24"/>
          <w:szCs w:val="24"/>
          <w:u w:val="single"/>
        </w:rPr>
      </w:pPr>
    </w:p>
    <w:p w14:paraId="5DC5CB54" w14:textId="77777777" w:rsidR="006A21C7" w:rsidRDefault="006A21C7" w:rsidP="006A21C7">
      <w:pPr>
        <w:pStyle w:val="NormalWeb"/>
        <w:spacing w:before="0" w:beforeAutospacing="0" w:after="0" w:afterAutospacing="0"/>
        <w:rPr>
          <w:b/>
          <w:bCs/>
          <w:sz w:val="24"/>
          <w:szCs w:val="24"/>
          <w:u w:val="single"/>
        </w:rPr>
      </w:pPr>
    </w:p>
    <w:p w14:paraId="04C87CE9" w14:textId="652BD636" w:rsidR="00466285" w:rsidRPr="006A21C7" w:rsidRDefault="00466285" w:rsidP="006A21C7">
      <w:pPr>
        <w:pStyle w:val="NormalWeb"/>
        <w:spacing w:before="0" w:beforeAutospacing="0" w:after="0" w:afterAutospacing="0"/>
        <w:rPr>
          <w:b/>
          <w:bCs/>
          <w:sz w:val="24"/>
          <w:szCs w:val="24"/>
          <w:u w:val="single"/>
        </w:rPr>
      </w:pPr>
      <w:r w:rsidRPr="006A21C7">
        <w:rPr>
          <w:b/>
          <w:bCs/>
          <w:sz w:val="24"/>
          <w:szCs w:val="24"/>
          <w:u w:val="single"/>
        </w:rPr>
        <w:t>Energy Polic</w:t>
      </w:r>
      <w:r w:rsidR="00EF13F3" w:rsidRPr="006A21C7">
        <w:rPr>
          <w:b/>
          <w:bCs/>
          <w:sz w:val="24"/>
          <w:szCs w:val="24"/>
          <w:u w:val="single"/>
        </w:rPr>
        <w:t xml:space="preserve">y </w:t>
      </w:r>
      <w:r w:rsidRPr="006A21C7">
        <w:rPr>
          <w:b/>
          <w:bCs/>
          <w:sz w:val="24"/>
          <w:szCs w:val="24"/>
          <w:u w:val="single"/>
        </w:rPr>
        <w:t xml:space="preserve">Supported by </w:t>
      </w:r>
      <w:r w:rsidR="00566275" w:rsidRPr="006A21C7">
        <w:rPr>
          <w:b/>
          <w:bCs/>
          <w:sz w:val="24"/>
          <w:szCs w:val="24"/>
          <w:u w:val="single"/>
        </w:rPr>
        <w:t xml:space="preserve">the </w:t>
      </w:r>
      <w:r w:rsidRPr="006A21C7">
        <w:rPr>
          <w:b/>
          <w:bCs/>
          <w:sz w:val="24"/>
          <w:szCs w:val="24"/>
          <w:u w:val="single"/>
        </w:rPr>
        <w:t>ACEC</w:t>
      </w:r>
      <w:r w:rsidR="00566275" w:rsidRPr="006A21C7">
        <w:rPr>
          <w:b/>
          <w:bCs/>
          <w:sz w:val="24"/>
          <w:szCs w:val="24"/>
          <w:u w:val="single"/>
        </w:rPr>
        <w:t xml:space="preserve"> Energy Strategy</w:t>
      </w:r>
    </w:p>
    <w:p w14:paraId="2F973207" w14:textId="77777777" w:rsidR="00396F4B" w:rsidRPr="006A21C7" w:rsidRDefault="00396F4B" w:rsidP="006A21C7">
      <w:pPr>
        <w:pStyle w:val="NormalWeb"/>
        <w:spacing w:before="0" w:beforeAutospacing="0" w:after="0" w:afterAutospacing="0"/>
        <w:rPr>
          <w:b/>
          <w:bCs/>
          <w:sz w:val="24"/>
          <w:szCs w:val="24"/>
          <w:u w:val="single"/>
        </w:rPr>
      </w:pPr>
    </w:p>
    <w:p w14:paraId="1E80993C" w14:textId="46E1F558" w:rsidR="00D712F4" w:rsidRPr="008A1E6B" w:rsidRDefault="00396F4B" w:rsidP="006A21C7">
      <w:pPr>
        <w:pStyle w:val="NormalWeb"/>
        <w:spacing w:before="0" w:beforeAutospacing="0" w:after="0" w:afterAutospacing="0"/>
        <w:rPr>
          <w:sz w:val="24"/>
          <w:szCs w:val="24"/>
        </w:rPr>
      </w:pPr>
      <w:r w:rsidRPr="008A1E6B">
        <w:rPr>
          <w:sz w:val="24"/>
          <w:szCs w:val="24"/>
        </w:rPr>
        <w:t xml:space="preserve">Based on the </w:t>
      </w:r>
      <w:r w:rsidR="00691B79" w:rsidRPr="008A1E6B">
        <w:rPr>
          <w:sz w:val="24"/>
          <w:szCs w:val="24"/>
        </w:rPr>
        <w:t>p</w:t>
      </w:r>
      <w:r w:rsidRPr="008A1E6B">
        <w:rPr>
          <w:sz w:val="24"/>
          <w:szCs w:val="24"/>
        </w:rPr>
        <w:t>rinciples and strateg</w:t>
      </w:r>
      <w:r w:rsidR="00691B79" w:rsidRPr="008A1E6B">
        <w:rPr>
          <w:sz w:val="24"/>
          <w:szCs w:val="24"/>
        </w:rPr>
        <w:t>y</w:t>
      </w:r>
      <w:r w:rsidRPr="008A1E6B">
        <w:rPr>
          <w:sz w:val="24"/>
          <w:szCs w:val="24"/>
        </w:rPr>
        <w:t xml:space="preserve"> stated above,</w:t>
      </w:r>
      <w:r w:rsidR="00D712F4" w:rsidRPr="008A1E6B">
        <w:rPr>
          <w:sz w:val="24"/>
          <w:szCs w:val="24"/>
        </w:rPr>
        <w:t xml:space="preserve"> both innovation and resilience </w:t>
      </w:r>
      <w:r w:rsidRPr="008A1E6B">
        <w:rPr>
          <w:sz w:val="24"/>
          <w:szCs w:val="24"/>
        </w:rPr>
        <w:t>policies are advocated under th</w:t>
      </w:r>
      <w:r w:rsidR="00CE7CDE" w:rsidRPr="008A1E6B">
        <w:rPr>
          <w:sz w:val="24"/>
          <w:szCs w:val="24"/>
        </w:rPr>
        <w:t xml:space="preserve">e ACEC </w:t>
      </w:r>
      <w:r w:rsidRPr="008A1E6B">
        <w:rPr>
          <w:sz w:val="24"/>
          <w:szCs w:val="24"/>
        </w:rPr>
        <w:t xml:space="preserve">energy strategy.  </w:t>
      </w:r>
      <w:r w:rsidR="00D712F4" w:rsidRPr="008A1E6B">
        <w:rPr>
          <w:sz w:val="24"/>
          <w:szCs w:val="24"/>
        </w:rPr>
        <w:t>Some policies clearly support innovation such as policies that enhance deployment of Green or Clean Energy.</w:t>
      </w:r>
      <w:r w:rsidR="006756C1" w:rsidRPr="008A1E6B">
        <w:rPr>
          <w:rStyle w:val="FootnoteReference"/>
          <w:sz w:val="24"/>
          <w:szCs w:val="24"/>
        </w:rPr>
        <w:footnoteReference w:id="11"/>
      </w:r>
      <w:r w:rsidR="00D712F4" w:rsidRPr="008A1E6B">
        <w:rPr>
          <w:sz w:val="24"/>
          <w:szCs w:val="24"/>
        </w:rPr>
        <w:t xml:space="preserve">  Some policies primarily support resilience investments such as hardening facilities from natural and manmade physical and cyber threats.    </w:t>
      </w:r>
      <w:r w:rsidR="008679DE" w:rsidRPr="008A1E6B">
        <w:rPr>
          <w:sz w:val="24"/>
          <w:szCs w:val="24"/>
        </w:rPr>
        <w:t xml:space="preserve">Some policies </w:t>
      </w:r>
      <w:r w:rsidR="00D712F4" w:rsidRPr="008A1E6B">
        <w:rPr>
          <w:sz w:val="24"/>
          <w:szCs w:val="24"/>
        </w:rPr>
        <w:t xml:space="preserve">support </w:t>
      </w:r>
      <w:r w:rsidR="008679DE" w:rsidRPr="008A1E6B">
        <w:rPr>
          <w:sz w:val="24"/>
          <w:szCs w:val="24"/>
        </w:rPr>
        <w:t xml:space="preserve">both </w:t>
      </w:r>
      <w:r w:rsidR="00DF3439" w:rsidRPr="008A1E6B">
        <w:rPr>
          <w:sz w:val="24"/>
          <w:szCs w:val="24"/>
        </w:rPr>
        <w:t>innovation and resilience</w:t>
      </w:r>
      <w:r w:rsidR="00CE7CDE" w:rsidRPr="008A1E6B">
        <w:rPr>
          <w:sz w:val="24"/>
          <w:szCs w:val="24"/>
        </w:rPr>
        <w:t xml:space="preserve">.  Such policies include </w:t>
      </w:r>
      <w:r w:rsidR="00D712F4" w:rsidRPr="008A1E6B">
        <w:rPr>
          <w:sz w:val="24"/>
          <w:szCs w:val="24"/>
        </w:rPr>
        <w:t xml:space="preserve">advanced </w:t>
      </w:r>
      <w:r w:rsidR="008679DE" w:rsidRPr="008A1E6B">
        <w:rPr>
          <w:sz w:val="24"/>
          <w:szCs w:val="24"/>
        </w:rPr>
        <w:t xml:space="preserve">nuclear </w:t>
      </w:r>
      <w:r w:rsidR="00691B79" w:rsidRPr="008A1E6B">
        <w:rPr>
          <w:sz w:val="24"/>
          <w:szCs w:val="24"/>
        </w:rPr>
        <w:t xml:space="preserve">technology </w:t>
      </w:r>
      <w:r w:rsidR="00DF3439" w:rsidRPr="008A1E6B">
        <w:rPr>
          <w:sz w:val="24"/>
          <w:szCs w:val="24"/>
        </w:rPr>
        <w:t>development</w:t>
      </w:r>
      <w:r w:rsidR="00D712F4" w:rsidRPr="008A1E6B">
        <w:rPr>
          <w:sz w:val="24"/>
          <w:szCs w:val="24"/>
        </w:rPr>
        <w:t xml:space="preserve"> such as small modular reactors</w:t>
      </w:r>
      <w:r w:rsidR="00CE7CDE" w:rsidRPr="008A1E6B">
        <w:rPr>
          <w:sz w:val="24"/>
          <w:szCs w:val="24"/>
        </w:rPr>
        <w:t xml:space="preserve">, </w:t>
      </w:r>
      <w:r w:rsidR="00D712F4" w:rsidRPr="008A1E6B">
        <w:rPr>
          <w:sz w:val="24"/>
          <w:szCs w:val="24"/>
        </w:rPr>
        <w:t>or</w:t>
      </w:r>
      <w:r w:rsidR="00DF3439" w:rsidRPr="008A1E6B">
        <w:rPr>
          <w:sz w:val="24"/>
          <w:szCs w:val="24"/>
        </w:rPr>
        <w:t xml:space="preserve"> </w:t>
      </w:r>
      <w:r w:rsidR="00CE7CDE" w:rsidRPr="008A1E6B">
        <w:rPr>
          <w:sz w:val="24"/>
          <w:szCs w:val="24"/>
        </w:rPr>
        <w:t>market rules to allow and encourage investments in distributed energy resources</w:t>
      </w:r>
      <w:r w:rsidR="00DF3439" w:rsidRPr="008A1E6B">
        <w:rPr>
          <w:sz w:val="24"/>
          <w:szCs w:val="24"/>
        </w:rPr>
        <w:t>, and micro-grids.</w:t>
      </w:r>
      <w:r w:rsidR="006756C1" w:rsidRPr="008A1E6B">
        <w:rPr>
          <w:rStyle w:val="FootnoteReference"/>
          <w:sz w:val="24"/>
          <w:szCs w:val="24"/>
        </w:rPr>
        <w:footnoteReference w:id="12"/>
      </w:r>
    </w:p>
    <w:p w14:paraId="658E045D" w14:textId="144A43FF" w:rsidR="005F6366" w:rsidRPr="008A1E6B" w:rsidRDefault="005F6366" w:rsidP="006A21C7">
      <w:pPr>
        <w:pStyle w:val="NormalWeb"/>
        <w:spacing w:before="0" w:beforeAutospacing="0" w:after="0" w:afterAutospacing="0"/>
        <w:rPr>
          <w:sz w:val="24"/>
          <w:szCs w:val="24"/>
        </w:rPr>
      </w:pPr>
    </w:p>
    <w:p w14:paraId="001F49CF" w14:textId="165364BC" w:rsidR="005F6366" w:rsidRPr="008A1E6B" w:rsidRDefault="005F6366" w:rsidP="006A21C7">
      <w:pPr>
        <w:pStyle w:val="NormalWeb"/>
        <w:spacing w:before="0" w:beforeAutospacing="0" w:after="0" w:afterAutospacing="0"/>
        <w:rPr>
          <w:sz w:val="24"/>
          <w:szCs w:val="24"/>
        </w:rPr>
      </w:pPr>
      <w:r w:rsidRPr="008A1E6B">
        <w:rPr>
          <w:sz w:val="24"/>
          <w:szCs w:val="24"/>
        </w:rPr>
        <w:t xml:space="preserve">Among </w:t>
      </w:r>
      <w:r w:rsidR="001D34A4" w:rsidRPr="008A1E6B">
        <w:rPr>
          <w:sz w:val="24"/>
          <w:szCs w:val="24"/>
        </w:rPr>
        <w:t xml:space="preserve">U.S. </w:t>
      </w:r>
      <w:r w:rsidRPr="008A1E6B">
        <w:rPr>
          <w:sz w:val="24"/>
          <w:szCs w:val="24"/>
        </w:rPr>
        <w:t xml:space="preserve">Senate </w:t>
      </w:r>
      <w:r w:rsidR="001D34A4" w:rsidRPr="008A1E6B">
        <w:rPr>
          <w:sz w:val="24"/>
          <w:szCs w:val="24"/>
        </w:rPr>
        <w:t>bills</w:t>
      </w:r>
      <w:r w:rsidRPr="008A1E6B">
        <w:rPr>
          <w:sz w:val="24"/>
          <w:szCs w:val="24"/>
        </w:rPr>
        <w:t xml:space="preserve"> supported by the ACEC principles and strategy: </w:t>
      </w:r>
    </w:p>
    <w:p w14:paraId="038453FA" w14:textId="60494628" w:rsidR="001D34A4" w:rsidRPr="008A1E6B" w:rsidRDefault="001D34A4" w:rsidP="006A21C7">
      <w:pPr>
        <w:pStyle w:val="NormalWeb"/>
        <w:spacing w:before="0" w:beforeAutospacing="0" w:after="0" w:afterAutospacing="0"/>
        <w:rPr>
          <w:sz w:val="24"/>
          <w:szCs w:val="24"/>
        </w:rPr>
      </w:pPr>
    </w:p>
    <w:p w14:paraId="4D8F4ED5" w14:textId="30799FC8" w:rsidR="001D34A4" w:rsidRPr="00BB60AD" w:rsidRDefault="005F6366" w:rsidP="00BB60AD">
      <w:pPr>
        <w:pStyle w:val="ListParagraph"/>
        <w:numPr>
          <w:ilvl w:val="0"/>
          <w:numId w:val="20"/>
        </w:numPr>
        <w:rPr>
          <w:rFonts w:cstheme="minorHAnsi"/>
          <w:color w:val="000000"/>
          <w:sz w:val="24"/>
          <w:szCs w:val="24"/>
          <w:shd w:val="clear" w:color="auto" w:fill="FFFFFF"/>
        </w:rPr>
      </w:pPr>
      <w:bookmarkStart w:id="0" w:name="_Hlk44015503"/>
      <w:r w:rsidRPr="00BB60AD">
        <w:rPr>
          <w:rFonts w:cstheme="minorHAnsi"/>
          <w:b/>
          <w:bCs/>
          <w:sz w:val="24"/>
          <w:szCs w:val="24"/>
        </w:rPr>
        <w:t xml:space="preserve">S. 2657, the </w:t>
      </w:r>
      <w:r w:rsidRPr="00BB60AD">
        <w:rPr>
          <w:rFonts w:cstheme="minorHAnsi"/>
          <w:b/>
          <w:bCs/>
          <w:color w:val="000000"/>
          <w:sz w:val="24"/>
          <w:szCs w:val="24"/>
          <w:shd w:val="clear" w:color="auto" w:fill="FFFFFF"/>
        </w:rPr>
        <w:t>American Energy Innovation Act (AEIA)</w:t>
      </w:r>
      <w:r w:rsidR="009B1E78">
        <w:rPr>
          <w:rFonts w:cstheme="minorHAnsi"/>
          <w:b/>
          <w:bCs/>
          <w:color w:val="000000"/>
          <w:sz w:val="24"/>
          <w:szCs w:val="24"/>
          <w:shd w:val="clear" w:color="auto" w:fill="FFFFFF"/>
        </w:rPr>
        <w:t>, including S. 903 the Nuclear Energy Leadership Act (NELA), among others</w:t>
      </w:r>
      <w:r w:rsidRPr="00BB60AD">
        <w:rPr>
          <w:rFonts w:cstheme="minorHAnsi"/>
          <w:b/>
          <w:bCs/>
          <w:color w:val="000000"/>
          <w:sz w:val="24"/>
          <w:szCs w:val="24"/>
          <w:shd w:val="clear" w:color="auto" w:fill="FFFFFF"/>
        </w:rPr>
        <w:t>.</w:t>
      </w:r>
      <w:r w:rsidRPr="00BB60AD">
        <w:rPr>
          <w:rFonts w:cstheme="minorHAnsi"/>
          <w:color w:val="000000"/>
          <w:sz w:val="24"/>
          <w:szCs w:val="24"/>
          <w:shd w:val="clear" w:color="auto" w:fill="FFFFFF"/>
        </w:rPr>
        <w:t xml:space="preserve">  </w:t>
      </w:r>
    </w:p>
    <w:p w14:paraId="73E7C4E7" w14:textId="0769F739" w:rsidR="005F6366" w:rsidRPr="00BB60AD" w:rsidRDefault="005F6366" w:rsidP="00BB60AD">
      <w:pPr>
        <w:pStyle w:val="ListParagraph"/>
        <w:numPr>
          <w:ilvl w:val="1"/>
          <w:numId w:val="20"/>
        </w:numPr>
        <w:spacing w:after="0" w:line="240" w:lineRule="auto"/>
        <w:rPr>
          <w:rFonts w:cstheme="minorHAnsi"/>
          <w:sz w:val="24"/>
          <w:szCs w:val="24"/>
        </w:rPr>
      </w:pPr>
      <w:r w:rsidRPr="00BB60AD">
        <w:rPr>
          <w:rFonts w:cstheme="minorHAnsi"/>
          <w:color w:val="000000"/>
          <w:sz w:val="24"/>
          <w:szCs w:val="24"/>
          <w:shd w:val="clear" w:color="auto" w:fill="FFFFFF"/>
        </w:rPr>
        <w:t>B</w:t>
      </w:r>
      <w:r w:rsidRPr="00BB60AD">
        <w:rPr>
          <w:rFonts w:cstheme="minorHAnsi"/>
          <w:sz w:val="24"/>
          <w:szCs w:val="24"/>
        </w:rPr>
        <w:t xml:space="preserve">ill summary found </w:t>
      </w:r>
      <w:hyperlink r:id="rId8" w:history="1">
        <w:r w:rsidRPr="00BB60AD">
          <w:rPr>
            <w:rStyle w:val="Hyperlink"/>
            <w:rFonts w:cstheme="minorHAnsi"/>
            <w:sz w:val="24"/>
            <w:szCs w:val="24"/>
          </w:rPr>
          <w:t>here</w:t>
        </w:r>
      </w:hyperlink>
      <w:r w:rsidRPr="00BB60AD">
        <w:rPr>
          <w:rFonts w:cstheme="minorHAnsi"/>
          <w:sz w:val="24"/>
          <w:szCs w:val="24"/>
        </w:rPr>
        <w:t>.</w:t>
      </w:r>
      <w:r w:rsidR="007D0AD5">
        <w:rPr>
          <w:rFonts w:cstheme="minorHAnsi"/>
          <w:sz w:val="24"/>
          <w:szCs w:val="24"/>
        </w:rPr>
        <w:t xml:space="preserve">  CRS summary found </w:t>
      </w:r>
      <w:hyperlink r:id="rId9" w:history="1">
        <w:r w:rsidR="007D0AD5">
          <w:rPr>
            <w:rStyle w:val="Hyperlink"/>
            <w:rFonts w:cstheme="minorHAnsi"/>
            <w:sz w:val="24"/>
            <w:szCs w:val="24"/>
          </w:rPr>
          <w:t>here</w:t>
        </w:r>
      </w:hyperlink>
      <w:r w:rsidR="007D0AD5">
        <w:rPr>
          <w:rFonts w:cstheme="minorHAnsi"/>
          <w:sz w:val="24"/>
          <w:szCs w:val="24"/>
        </w:rPr>
        <w:t xml:space="preserve"> .  </w:t>
      </w:r>
    </w:p>
    <w:p w14:paraId="1D79D532" w14:textId="2FCD60B2" w:rsidR="005F6366" w:rsidRPr="00BB60AD" w:rsidRDefault="005F6366" w:rsidP="00BB60AD">
      <w:pPr>
        <w:pStyle w:val="ListParagraph"/>
        <w:numPr>
          <w:ilvl w:val="1"/>
          <w:numId w:val="20"/>
        </w:numPr>
        <w:spacing w:after="0" w:line="240" w:lineRule="auto"/>
        <w:rPr>
          <w:rFonts w:cstheme="minorHAnsi"/>
          <w:sz w:val="24"/>
          <w:szCs w:val="24"/>
        </w:rPr>
      </w:pPr>
      <w:r w:rsidRPr="00BB60AD">
        <w:rPr>
          <w:rFonts w:cstheme="minorHAnsi"/>
          <w:sz w:val="24"/>
          <w:szCs w:val="24"/>
        </w:rPr>
        <w:t xml:space="preserve">Section by section </w:t>
      </w:r>
      <w:r w:rsidR="001D34A4" w:rsidRPr="00BB60AD">
        <w:rPr>
          <w:rFonts w:cstheme="minorHAnsi"/>
          <w:sz w:val="24"/>
          <w:szCs w:val="24"/>
        </w:rPr>
        <w:t xml:space="preserve">found </w:t>
      </w:r>
      <w:hyperlink r:id="rId10" w:history="1">
        <w:r w:rsidR="001D34A4" w:rsidRPr="00BB60AD">
          <w:rPr>
            <w:rStyle w:val="Hyperlink"/>
            <w:rFonts w:cstheme="minorHAnsi"/>
            <w:sz w:val="24"/>
            <w:szCs w:val="24"/>
          </w:rPr>
          <w:t>here</w:t>
        </w:r>
      </w:hyperlink>
      <w:r w:rsidR="001D34A4" w:rsidRPr="00BB60AD">
        <w:rPr>
          <w:rFonts w:cstheme="minorHAnsi"/>
          <w:sz w:val="24"/>
          <w:szCs w:val="24"/>
        </w:rPr>
        <w:t>.</w:t>
      </w:r>
    </w:p>
    <w:p w14:paraId="75BDD9F1" w14:textId="44084614" w:rsidR="00482948" w:rsidRDefault="005F6366" w:rsidP="00E604F5">
      <w:pPr>
        <w:pStyle w:val="ListParagraph"/>
        <w:numPr>
          <w:ilvl w:val="1"/>
          <w:numId w:val="20"/>
        </w:numPr>
        <w:spacing w:after="0" w:line="240" w:lineRule="auto"/>
        <w:rPr>
          <w:rFonts w:cstheme="minorHAnsi"/>
          <w:sz w:val="24"/>
          <w:szCs w:val="24"/>
        </w:rPr>
      </w:pPr>
      <w:r w:rsidRPr="00482948">
        <w:rPr>
          <w:rFonts w:cstheme="minorHAnsi"/>
          <w:sz w:val="24"/>
          <w:szCs w:val="24"/>
        </w:rPr>
        <w:t>ACEC support</w:t>
      </w:r>
      <w:r w:rsidR="001D34A4" w:rsidRPr="00482948">
        <w:rPr>
          <w:rFonts w:cstheme="minorHAnsi"/>
          <w:sz w:val="24"/>
          <w:szCs w:val="24"/>
        </w:rPr>
        <w:t xml:space="preserve"> </w:t>
      </w:r>
      <w:r w:rsidR="008A1E6B" w:rsidRPr="00482948">
        <w:rPr>
          <w:rFonts w:cstheme="minorHAnsi"/>
          <w:sz w:val="24"/>
          <w:szCs w:val="24"/>
        </w:rPr>
        <w:t>letter</w:t>
      </w:r>
      <w:r w:rsidR="00482948" w:rsidRPr="00482948">
        <w:rPr>
          <w:rFonts w:cstheme="minorHAnsi"/>
          <w:sz w:val="24"/>
          <w:szCs w:val="24"/>
        </w:rPr>
        <w:t>s</w:t>
      </w:r>
      <w:r w:rsidR="008A1E6B" w:rsidRPr="00482948">
        <w:rPr>
          <w:rFonts w:cstheme="minorHAnsi"/>
          <w:sz w:val="24"/>
          <w:szCs w:val="24"/>
        </w:rPr>
        <w:t xml:space="preserve"> </w:t>
      </w:r>
      <w:r w:rsidR="001D34A4" w:rsidRPr="00482948">
        <w:rPr>
          <w:rFonts w:cstheme="minorHAnsi"/>
          <w:sz w:val="24"/>
          <w:szCs w:val="24"/>
        </w:rPr>
        <w:t>found</w:t>
      </w:r>
      <w:r w:rsidR="00885DFC">
        <w:rPr>
          <w:rFonts w:cstheme="minorHAnsi"/>
          <w:sz w:val="24"/>
          <w:szCs w:val="24"/>
        </w:rPr>
        <w:t xml:space="preserve"> </w:t>
      </w:r>
      <w:hyperlink r:id="rId11" w:history="1">
        <w:r w:rsidR="00885DFC">
          <w:rPr>
            <w:rStyle w:val="Hyperlink"/>
            <w:rFonts w:cstheme="minorHAnsi"/>
            <w:sz w:val="24"/>
            <w:szCs w:val="24"/>
          </w:rPr>
          <w:t>here</w:t>
        </w:r>
      </w:hyperlink>
      <w:r w:rsidR="00885DFC">
        <w:rPr>
          <w:rFonts w:cstheme="minorHAnsi"/>
          <w:sz w:val="24"/>
          <w:szCs w:val="24"/>
        </w:rPr>
        <w:t xml:space="preserve"> , </w:t>
      </w:r>
      <w:r w:rsidR="001D34A4" w:rsidRPr="00482948">
        <w:rPr>
          <w:rFonts w:cstheme="minorHAnsi"/>
          <w:sz w:val="24"/>
          <w:szCs w:val="24"/>
        </w:rPr>
        <w:t xml:space="preserve"> </w:t>
      </w:r>
      <w:hyperlink r:id="rId12" w:history="1">
        <w:r w:rsidR="001D34A4" w:rsidRPr="00482948">
          <w:rPr>
            <w:rStyle w:val="Hyperlink"/>
            <w:rFonts w:cstheme="minorHAnsi"/>
            <w:sz w:val="24"/>
            <w:szCs w:val="24"/>
          </w:rPr>
          <w:t>here</w:t>
        </w:r>
      </w:hyperlink>
      <w:r w:rsidR="00885DFC">
        <w:rPr>
          <w:rStyle w:val="Hyperlink"/>
          <w:rFonts w:cstheme="minorHAnsi"/>
          <w:sz w:val="24"/>
          <w:szCs w:val="24"/>
        </w:rPr>
        <w:t xml:space="preserve">, </w:t>
      </w:r>
      <w:r w:rsidR="001D34A4" w:rsidRPr="00482948">
        <w:rPr>
          <w:rFonts w:cstheme="minorHAnsi"/>
          <w:sz w:val="24"/>
          <w:szCs w:val="24"/>
        </w:rPr>
        <w:t xml:space="preserve"> </w:t>
      </w:r>
      <w:r w:rsidR="00482948">
        <w:rPr>
          <w:rFonts w:cstheme="minorHAnsi"/>
          <w:sz w:val="24"/>
          <w:szCs w:val="24"/>
        </w:rPr>
        <w:t>a</w:t>
      </w:r>
      <w:r w:rsidR="00482948" w:rsidRPr="00482948">
        <w:rPr>
          <w:rFonts w:cstheme="minorHAnsi"/>
          <w:sz w:val="24"/>
          <w:szCs w:val="24"/>
        </w:rPr>
        <w:t xml:space="preserve">nd </w:t>
      </w:r>
      <w:hyperlink r:id="rId13" w:history="1">
        <w:r w:rsidR="00482948">
          <w:rPr>
            <w:rStyle w:val="Hyperlink"/>
            <w:rFonts w:cstheme="minorHAnsi"/>
            <w:sz w:val="24"/>
            <w:szCs w:val="24"/>
          </w:rPr>
          <w:t>here</w:t>
        </w:r>
      </w:hyperlink>
      <w:r w:rsidR="00482948">
        <w:rPr>
          <w:rFonts w:cstheme="minorHAnsi"/>
          <w:sz w:val="24"/>
          <w:szCs w:val="24"/>
        </w:rPr>
        <w:t xml:space="preserve"> </w:t>
      </w:r>
      <w:r w:rsidR="00F51C47">
        <w:rPr>
          <w:rFonts w:cstheme="minorHAnsi"/>
          <w:sz w:val="24"/>
          <w:szCs w:val="24"/>
        </w:rPr>
        <w:t xml:space="preserve">and </w:t>
      </w:r>
      <w:hyperlink r:id="rId14" w:history="1">
        <w:r w:rsidR="00F51C47">
          <w:rPr>
            <w:rStyle w:val="Hyperlink"/>
            <w:rFonts w:cstheme="minorHAnsi"/>
            <w:sz w:val="24"/>
            <w:szCs w:val="24"/>
          </w:rPr>
          <w:t>here</w:t>
        </w:r>
      </w:hyperlink>
      <w:r w:rsidR="00F51C47">
        <w:rPr>
          <w:rFonts w:cstheme="minorHAnsi"/>
          <w:sz w:val="24"/>
          <w:szCs w:val="24"/>
        </w:rPr>
        <w:t xml:space="preserve"> </w:t>
      </w:r>
      <w:r w:rsidR="00482948">
        <w:rPr>
          <w:rFonts w:cstheme="minorHAnsi"/>
          <w:sz w:val="24"/>
          <w:szCs w:val="24"/>
        </w:rPr>
        <w:t>.</w:t>
      </w:r>
    </w:p>
    <w:bookmarkEnd w:id="0"/>
    <w:p w14:paraId="2A6A2E7A" w14:textId="0F5EF17C" w:rsidR="001D34A4" w:rsidRPr="00482948" w:rsidRDefault="001D34A4" w:rsidP="00482948">
      <w:pPr>
        <w:spacing w:after="0" w:line="240" w:lineRule="auto"/>
        <w:ind w:left="1080"/>
        <w:rPr>
          <w:rFonts w:cstheme="minorHAnsi"/>
          <w:sz w:val="24"/>
          <w:szCs w:val="24"/>
        </w:rPr>
      </w:pPr>
    </w:p>
    <w:p w14:paraId="360D2A2D" w14:textId="129B7C61" w:rsidR="001D34A4" w:rsidRPr="00BB60AD" w:rsidRDefault="001D34A4" w:rsidP="001D34A4">
      <w:pPr>
        <w:rPr>
          <w:rFonts w:cstheme="minorHAnsi"/>
          <w:sz w:val="24"/>
          <w:szCs w:val="24"/>
        </w:rPr>
      </w:pPr>
      <w:r w:rsidRPr="00BB60AD">
        <w:rPr>
          <w:rFonts w:cstheme="minorHAnsi"/>
          <w:sz w:val="24"/>
          <w:szCs w:val="24"/>
        </w:rPr>
        <w:t>Among U.S. House bills supported by the ACEC principles and strategy</w:t>
      </w:r>
      <w:r w:rsidR="008A1E6B">
        <w:rPr>
          <w:rFonts w:cstheme="minorHAnsi"/>
          <w:sz w:val="24"/>
          <w:szCs w:val="24"/>
        </w:rPr>
        <w:t xml:space="preserve"> are several passed by the House</w:t>
      </w:r>
      <w:r w:rsidR="005F6366" w:rsidRPr="00BB60AD">
        <w:rPr>
          <w:rFonts w:cstheme="minorHAnsi"/>
          <w:sz w:val="24"/>
          <w:szCs w:val="24"/>
        </w:rPr>
        <w:t xml:space="preserve"> Science Space and Technology Committee</w:t>
      </w:r>
      <w:r w:rsidR="008A1E6B" w:rsidRPr="00BB60AD">
        <w:rPr>
          <w:rFonts w:cstheme="minorHAnsi"/>
          <w:sz w:val="24"/>
          <w:szCs w:val="24"/>
        </w:rPr>
        <w:t>:</w:t>
      </w:r>
      <w:r w:rsidR="005F6366" w:rsidRPr="00BB60AD">
        <w:rPr>
          <w:rFonts w:cstheme="minorHAnsi"/>
          <w:sz w:val="24"/>
          <w:szCs w:val="24"/>
        </w:rPr>
        <w:t xml:space="preserve"> </w:t>
      </w:r>
    </w:p>
    <w:p w14:paraId="6C14FCFF" w14:textId="2DE8D8BE" w:rsidR="005F6366" w:rsidRPr="00BB60AD" w:rsidRDefault="005F6366" w:rsidP="00BB60AD">
      <w:pPr>
        <w:pStyle w:val="ListParagraph"/>
        <w:numPr>
          <w:ilvl w:val="0"/>
          <w:numId w:val="21"/>
        </w:numPr>
        <w:spacing w:after="0" w:line="240" w:lineRule="auto"/>
        <w:rPr>
          <w:rFonts w:cstheme="minorHAnsi"/>
          <w:sz w:val="24"/>
          <w:szCs w:val="24"/>
        </w:rPr>
      </w:pPr>
      <w:r w:rsidRPr="00BB60AD">
        <w:rPr>
          <w:rFonts w:cstheme="minorHAnsi"/>
          <w:b/>
          <w:bCs/>
          <w:color w:val="000000"/>
          <w:sz w:val="24"/>
          <w:szCs w:val="24"/>
          <w:bdr w:val="none" w:sz="0" w:space="0" w:color="auto" w:frame="1"/>
        </w:rPr>
        <w:t>H.R. 6097, the Nuclear Energy Research and Development Act</w:t>
      </w:r>
      <w:r w:rsidRPr="00BB60AD">
        <w:rPr>
          <w:rFonts w:cstheme="minorHAnsi"/>
          <w:color w:val="000000"/>
          <w:sz w:val="24"/>
          <w:szCs w:val="24"/>
        </w:rPr>
        <w:t xml:space="preserve">, </w:t>
      </w:r>
      <w:r w:rsidR="00482948">
        <w:rPr>
          <w:rFonts w:cstheme="minorHAnsi"/>
          <w:color w:val="000000"/>
          <w:sz w:val="24"/>
          <w:szCs w:val="24"/>
        </w:rPr>
        <w:t>to</w:t>
      </w:r>
      <w:r w:rsidRPr="00BB60AD">
        <w:rPr>
          <w:rFonts w:cstheme="minorHAnsi"/>
          <w:color w:val="000000"/>
          <w:sz w:val="24"/>
          <w:szCs w:val="24"/>
        </w:rPr>
        <w:t xml:space="preserve"> expand nuclear </w:t>
      </w:r>
      <w:r w:rsidR="00482948">
        <w:rPr>
          <w:rFonts w:cstheme="minorHAnsi"/>
          <w:color w:val="000000"/>
          <w:sz w:val="24"/>
          <w:szCs w:val="24"/>
        </w:rPr>
        <w:t>RD&amp;D</w:t>
      </w:r>
      <w:r w:rsidRPr="00BB60AD">
        <w:rPr>
          <w:rFonts w:cstheme="minorHAnsi"/>
          <w:color w:val="000000"/>
          <w:sz w:val="24"/>
          <w:szCs w:val="24"/>
        </w:rPr>
        <w:t xml:space="preserve">, and commercialization efforts at </w:t>
      </w:r>
      <w:r w:rsidR="00482948">
        <w:rPr>
          <w:rFonts w:cstheme="minorHAnsi"/>
          <w:color w:val="000000"/>
          <w:sz w:val="24"/>
          <w:szCs w:val="24"/>
        </w:rPr>
        <w:t>DOE</w:t>
      </w:r>
      <w:r w:rsidRPr="00BB60AD">
        <w:rPr>
          <w:rFonts w:cstheme="minorHAnsi"/>
          <w:color w:val="000000"/>
          <w:sz w:val="24"/>
          <w:szCs w:val="24"/>
        </w:rPr>
        <w:t>.</w:t>
      </w:r>
    </w:p>
    <w:p w14:paraId="49CED840" w14:textId="614A1E26" w:rsidR="001D34A4" w:rsidRPr="00BB60AD" w:rsidRDefault="001D34A4">
      <w:pPr>
        <w:numPr>
          <w:ilvl w:val="0"/>
          <w:numId w:val="21"/>
        </w:numPr>
        <w:shd w:val="clear" w:color="auto" w:fill="FFFFFF"/>
        <w:spacing w:after="0" w:line="240" w:lineRule="auto"/>
        <w:rPr>
          <w:rFonts w:cstheme="minorHAnsi"/>
          <w:sz w:val="24"/>
          <w:szCs w:val="24"/>
        </w:rPr>
      </w:pPr>
      <w:r w:rsidRPr="00BB60AD">
        <w:rPr>
          <w:rFonts w:cstheme="minorHAnsi"/>
          <w:b/>
          <w:bCs/>
          <w:color w:val="000000"/>
          <w:sz w:val="24"/>
          <w:szCs w:val="24"/>
          <w:bdr w:val="none" w:sz="0" w:space="0" w:color="auto" w:frame="1"/>
        </w:rPr>
        <w:t xml:space="preserve">H.R. 6084, the </w:t>
      </w:r>
      <w:proofErr w:type="gramStart"/>
      <w:r w:rsidRPr="00BB60AD">
        <w:rPr>
          <w:rFonts w:cstheme="minorHAnsi"/>
          <w:b/>
          <w:bCs/>
          <w:color w:val="000000"/>
          <w:sz w:val="24"/>
          <w:szCs w:val="24"/>
          <w:bdr w:val="none" w:sz="0" w:space="0" w:color="auto" w:frame="1"/>
        </w:rPr>
        <w:t>Water Power</w:t>
      </w:r>
      <w:proofErr w:type="gramEnd"/>
      <w:r w:rsidRPr="00BB60AD">
        <w:rPr>
          <w:rFonts w:cstheme="minorHAnsi"/>
          <w:b/>
          <w:bCs/>
          <w:color w:val="000000"/>
          <w:sz w:val="24"/>
          <w:szCs w:val="24"/>
          <w:bdr w:val="none" w:sz="0" w:space="0" w:color="auto" w:frame="1"/>
        </w:rPr>
        <w:t xml:space="preserve"> Research and Development Act,</w:t>
      </w:r>
      <w:r w:rsidRPr="00BB60AD">
        <w:rPr>
          <w:rFonts w:cstheme="minorHAnsi"/>
          <w:color w:val="000000"/>
          <w:sz w:val="24"/>
          <w:szCs w:val="24"/>
        </w:rPr>
        <w:t> </w:t>
      </w:r>
      <w:r w:rsidR="00482948">
        <w:rPr>
          <w:rFonts w:cstheme="minorHAnsi"/>
          <w:color w:val="000000"/>
          <w:sz w:val="24"/>
          <w:szCs w:val="24"/>
        </w:rPr>
        <w:t>to</w:t>
      </w:r>
      <w:r w:rsidRPr="00BB60AD">
        <w:rPr>
          <w:rFonts w:cstheme="minorHAnsi"/>
          <w:color w:val="000000"/>
          <w:sz w:val="24"/>
          <w:szCs w:val="24"/>
        </w:rPr>
        <w:t xml:space="preserve"> reauthorize D</w:t>
      </w:r>
      <w:r w:rsidR="00482948">
        <w:rPr>
          <w:rFonts w:cstheme="minorHAnsi"/>
          <w:color w:val="000000"/>
          <w:sz w:val="24"/>
          <w:szCs w:val="24"/>
        </w:rPr>
        <w:t>OE</w:t>
      </w:r>
      <w:r w:rsidRPr="00BB60AD">
        <w:rPr>
          <w:rFonts w:cstheme="minorHAnsi"/>
          <w:color w:val="000000"/>
          <w:sz w:val="24"/>
          <w:szCs w:val="24"/>
        </w:rPr>
        <w:t xml:space="preserve"> programs </w:t>
      </w:r>
      <w:r w:rsidR="00482948">
        <w:rPr>
          <w:rFonts w:cstheme="minorHAnsi"/>
          <w:color w:val="000000"/>
          <w:sz w:val="24"/>
          <w:szCs w:val="24"/>
        </w:rPr>
        <w:t xml:space="preserve">to </w:t>
      </w:r>
      <w:r w:rsidRPr="00BB60AD">
        <w:rPr>
          <w:rFonts w:cstheme="minorHAnsi"/>
          <w:color w:val="000000"/>
          <w:sz w:val="24"/>
          <w:szCs w:val="24"/>
        </w:rPr>
        <w:t>advanc</w:t>
      </w:r>
      <w:r w:rsidR="00482948">
        <w:rPr>
          <w:rFonts w:cstheme="minorHAnsi"/>
          <w:color w:val="000000"/>
          <w:sz w:val="24"/>
          <w:szCs w:val="24"/>
        </w:rPr>
        <w:t>e</w:t>
      </w:r>
      <w:r w:rsidRPr="00BB60AD">
        <w:rPr>
          <w:rFonts w:cstheme="minorHAnsi"/>
          <w:color w:val="000000"/>
          <w:sz w:val="24"/>
          <w:szCs w:val="24"/>
        </w:rPr>
        <w:t xml:space="preserve"> hydropower, pumped storage, and marine energy technologies.</w:t>
      </w:r>
    </w:p>
    <w:p w14:paraId="2405CEA8" w14:textId="3F2F7A37" w:rsidR="001D34A4" w:rsidRPr="00BB60AD" w:rsidRDefault="001D34A4">
      <w:pPr>
        <w:numPr>
          <w:ilvl w:val="0"/>
          <w:numId w:val="21"/>
        </w:numPr>
        <w:shd w:val="clear" w:color="auto" w:fill="FFFFFF"/>
        <w:spacing w:after="0" w:line="240" w:lineRule="auto"/>
        <w:rPr>
          <w:rFonts w:cstheme="minorHAnsi"/>
          <w:sz w:val="24"/>
          <w:szCs w:val="24"/>
        </w:rPr>
      </w:pPr>
      <w:r w:rsidRPr="00BB60AD">
        <w:rPr>
          <w:rFonts w:cstheme="minorHAnsi"/>
          <w:b/>
          <w:bCs/>
          <w:color w:val="000000"/>
          <w:sz w:val="24"/>
          <w:szCs w:val="24"/>
          <w:bdr w:val="none" w:sz="0" w:space="0" w:color="auto" w:frame="1"/>
        </w:rPr>
        <w:t xml:space="preserve">H.R. 4481, the Securing Energy Critical Elements and American Jobs Act of 2019, </w:t>
      </w:r>
      <w:r w:rsidR="00482948" w:rsidRPr="00482948">
        <w:rPr>
          <w:rFonts w:cstheme="minorHAnsi"/>
          <w:color w:val="000000"/>
          <w:sz w:val="24"/>
          <w:szCs w:val="24"/>
          <w:bdr w:val="none" w:sz="0" w:space="0" w:color="auto" w:frame="1"/>
        </w:rPr>
        <w:t>to</w:t>
      </w:r>
      <w:r w:rsidRPr="00BB60AD">
        <w:rPr>
          <w:rFonts w:cstheme="minorHAnsi"/>
          <w:color w:val="000000"/>
          <w:sz w:val="24"/>
          <w:szCs w:val="24"/>
        </w:rPr>
        <w:t xml:space="preserve"> reinvigorate </w:t>
      </w:r>
      <w:r w:rsidR="00482948">
        <w:rPr>
          <w:rFonts w:cstheme="minorHAnsi"/>
          <w:color w:val="000000"/>
          <w:sz w:val="24"/>
          <w:szCs w:val="24"/>
        </w:rPr>
        <w:t>R&amp;D</w:t>
      </w:r>
      <w:r w:rsidRPr="00BB60AD">
        <w:rPr>
          <w:rFonts w:cstheme="minorHAnsi"/>
          <w:color w:val="000000"/>
          <w:sz w:val="24"/>
          <w:szCs w:val="24"/>
        </w:rPr>
        <w:t xml:space="preserve"> on </w:t>
      </w:r>
      <w:r w:rsidR="00482948">
        <w:rPr>
          <w:rFonts w:cstheme="minorHAnsi"/>
          <w:color w:val="000000"/>
          <w:sz w:val="24"/>
          <w:szCs w:val="24"/>
        </w:rPr>
        <w:t xml:space="preserve">better use of </w:t>
      </w:r>
      <w:r w:rsidR="00482948" w:rsidRPr="00BB60AD">
        <w:rPr>
          <w:rFonts w:cstheme="minorHAnsi"/>
          <w:color w:val="000000"/>
          <w:sz w:val="24"/>
          <w:szCs w:val="24"/>
        </w:rPr>
        <w:t xml:space="preserve">energy critical elements </w:t>
      </w:r>
      <w:r w:rsidRPr="00BB60AD">
        <w:rPr>
          <w:rFonts w:cstheme="minorHAnsi"/>
          <w:color w:val="000000"/>
          <w:sz w:val="24"/>
          <w:szCs w:val="24"/>
        </w:rPr>
        <w:t xml:space="preserve">and </w:t>
      </w:r>
      <w:r w:rsidR="00482948">
        <w:rPr>
          <w:rFonts w:cstheme="minorHAnsi"/>
          <w:color w:val="000000"/>
          <w:sz w:val="24"/>
          <w:szCs w:val="24"/>
        </w:rPr>
        <w:t xml:space="preserve">to find </w:t>
      </w:r>
      <w:r w:rsidRPr="00BB60AD">
        <w:rPr>
          <w:rFonts w:cstheme="minorHAnsi"/>
          <w:color w:val="000000"/>
          <w:sz w:val="24"/>
          <w:szCs w:val="24"/>
        </w:rPr>
        <w:t>substitute</w:t>
      </w:r>
      <w:r w:rsidR="00482948">
        <w:rPr>
          <w:rFonts w:cstheme="minorHAnsi"/>
          <w:color w:val="000000"/>
          <w:sz w:val="24"/>
          <w:szCs w:val="24"/>
        </w:rPr>
        <w:t>s</w:t>
      </w:r>
      <w:r w:rsidRPr="00BB60AD">
        <w:rPr>
          <w:rFonts w:cstheme="minorHAnsi"/>
          <w:color w:val="000000"/>
          <w:sz w:val="24"/>
          <w:szCs w:val="24"/>
        </w:rPr>
        <w:t xml:space="preserve"> and </w:t>
      </w:r>
      <w:r w:rsidR="00482948">
        <w:rPr>
          <w:rFonts w:cstheme="minorHAnsi"/>
          <w:color w:val="000000"/>
          <w:sz w:val="24"/>
          <w:szCs w:val="24"/>
        </w:rPr>
        <w:t xml:space="preserve">to </w:t>
      </w:r>
      <w:r w:rsidRPr="00BB60AD">
        <w:rPr>
          <w:rFonts w:cstheme="minorHAnsi"/>
          <w:color w:val="000000"/>
          <w:sz w:val="24"/>
          <w:szCs w:val="24"/>
        </w:rPr>
        <w:t>recycle these materials.</w:t>
      </w:r>
    </w:p>
    <w:p w14:paraId="7CCF29D0" w14:textId="3EE37455" w:rsidR="001D34A4" w:rsidRPr="00BB60AD" w:rsidRDefault="001D34A4" w:rsidP="00BB60AD">
      <w:pPr>
        <w:pStyle w:val="ListParagraph"/>
        <w:numPr>
          <w:ilvl w:val="0"/>
          <w:numId w:val="22"/>
        </w:numPr>
        <w:shd w:val="clear" w:color="auto" w:fill="FFFFFF"/>
        <w:spacing w:after="0" w:line="240" w:lineRule="auto"/>
        <w:rPr>
          <w:rFonts w:cstheme="minorHAnsi"/>
          <w:color w:val="424649"/>
          <w:sz w:val="24"/>
          <w:szCs w:val="24"/>
        </w:rPr>
      </w:pPr>
      <w:r w:rsidRPr="00BB60AD">
        <w:rPr>
          <w:rFonts w:cstheme="minorHAnsi"/>
          <w:b/>
          <w:bCs/>
          <w:color w:val="000000"/>
          <w:sz w:val="24"/>
          <w:szCs w:val="24"/>
          <w:bdr w:val="none" w:sz="0" w:space="0" w:color="auto" w:frame="1"/>
        </w:rPr>
        <w:t>H.R. 4733, the Low Dose Radiation Research Act of 2019,</w:t>
      </w:r>
      <w:r w:rsidRPr="00BB60AD">
        <w:rPr>
          <w:rFonts w:cstheme="minorHAnsi"/>
          <w:color w:val="000000"/>
          <w:sz w:val="24"/>
          <w:szCs w:val="24"/>
        </w:rPr>
        <w:t> </w:t>
      </w:r>
      <w:r w:rsidR="00482948">
        <w:rPr>
          <w:rFonts w:cstheme="minorHAnsi"/>
          <w:color w:val="000000"/>
          <w:sz w:val="24"/>
          <w:szCs w:val="24"/>
        </w:rPr>
        <w:t xml:space="preserve">to </w:t>
      </w:r>
      <w:r w:rsidRPr="00BB60AD">
        <w:rPr>
          <w:rFonts w:cstheme="minorHAnsi"/>
          <w:color w:val="000000"/>
          <w:sz w:val="24"/>
          <w:szCs w:val="24"/>
        </w:rPr>
        <w:t xml:space="preserve">establish a basic research program at </w:t>
      </w:r>
      <w:r w:rsidR="00482948">
        <w:rPr>
          <w:rFonts w:cstheme="minorHAnsi"/>
          <w:color w:val="000000"/>
          <w:sz w:val="24"/>
          <w:szCs w:val="24"/>
        </w:rPr>
        <w:t>DO</w:t>
      </w:r>
      <w:r w:rsidRPr="00BB60AD">
        <w:rPr>
          <w:rFonts w:cstheme="minorHAnsi"/>
          <w:color w:val="000000"/>
          <w:sz w:val="24"/>
          <w:szCs w:val="24"/>
        </w:rPr>
        <w:t xml:space="preserve">E </w:t>
      </w:r>
      <w:r w:rsidR="00482948">
        <w:rPr>
          <w:rFonts w:cstheme="minorHAnsi"/>
          <w:color w:val="000000"/>
          <w:sz w:val="24"/>
          <w:szCs w:val="24"/>
        </w:rPr>
        <w:t xml:space="preserve">to </w:t>
      </w:r>
      <w:r w:rsidRPr="00BB60AD">
        <w:rPr>
          <w:rFonts w:cstheme="minorHAnsi"/>
          <w:color w:val="000000"/>
          <w:sz w:val="24"/>
          <w:szCs w:val="24"/>
        </w:rPr>
        <w:t>enhanc</w:t>
      </w:r>
      <w:r w:rsidR="00482948">
        <w:rPr>
          <w:rFonts w:cstheme="minorHAnsi"/>
          <w:color w:val="000000"/>
          <w:sz w:val="24"/>
          <w:szCs w:val="24"/>
        </w:rPr>
        <w:t>e</w:t>
      </w:r>
      <w:r w:rsidRPr="00BB60AD">
        <w:rPr>
          <w:rFonts w:cstheme="minorHAnsi"/>
          <w:color w:val="000000"/>
          <w:sz w:val="24"/>
          <w:szCs w:val="24"/>
        </w:rPr>
        <w:t xml:space="preserve"> scientific understanding, risk assessment, and risk management of low-dose radiation.</w:t>
      </w:r>
    </w:p>
    <w:p w14:paraId="5510804B" w14:textId="54A5D4A3" w:rsidR="005F6366" w:rsidRPr="00BB60AD" w:rsidRDefault="005F6366" w:rsidP="00BB60AD">
      <w:pPr>
        <w:pStyle w:val="ListParagraph"/>
        <w:numPr>
          <w:ilvl w:val="0"/>
          <w:numId w:val="22"/>
        </w:numPr>
        <w:shd w:val="clear" w:color="auto" w:fill="FFFFFF"/>
        <w:spacing w:after="0" w:line="240" w:lineRule="auto"/>
        <w:rPr>
          <w:rFonts w:cstheme="minorHAnsi"/>
          <w:color w:val="424649"/>
          <w:sz w:val="24"/>
          <w:szCs w:val="24"/>
        </w:rPr>
      </w:pPr>
      <w:r w:rsidRPr="00BB60AD">
        <w:rPr>
          <w:rFonts w:cstheme="minorHAnsi"/>
          <w:b/>
          <w:bCs/>
          <w:color w:val="000000"/>
          <w:sz w:val="24"/>
          <w:szCs w:val="24"/>
        </w:rPr>
        <w:t>H.R. 2986, the Better Energy Storage Technology Act or “BEST Act,”</w:t>
      </w:r>
      <w:r w:rsidRPr="00BB60AD">
        <w:rPr>
          <w:rFonts w:cstheme="minorHAnsi"/>
          <w:color w:val="000000"/>
          <w:sz w:val="24"/>
          <w:szCs w:val="24"/>
        </w:rPr>
        <w:t xml:space="preserve"> </w:t>
      </w:r>
      <w:r w:rsidR="00482948">
        <w:rPr>
          <w:rFonts w:cstheme="minorHAnsi"/>
          <w:color w:val="000000"/>
          <w:sz w:val="24"/>
          <w:szCs w:val="24"/>
        </w:rPr>
        <w:t>to</w:t>
      </w:r>
      <w:r w:rsidRPr="00BB60AD">
        <w:rPr>
          <w:rFonts w:cstheme="minorHAnsi"/>
          <w:color w:val="000000"/>
          <w:sz w:val="24"/>
          <w:szCs w:val="24"/>
        </w:rPr>
        <w:t xml:space="preserve"> facilitate the </w:t>
      </w:r>
      <w:r w:rsidR="00482948">
        <w:rPr>
          <w:rFonts w:cstheme="minorHAnsi"/>
          <w:color w:val="000000"/>
          <w:sz w:val="24"/>
          <w:szCs w:val="24"/>
        </w:rPr>
        <w:t xml:space="preserve">RD&amp;D </w:t>
      </w:r>
      <w:r w:rsidRPr="00BB60AD">
        <w:rPr>
          <w:rFonts w:cstheme="minorHAnsi"/>
          <w:color w:val="000000"/>
          <w:sz w:val="24"/>
          <w:szCs w:val="24"/>
        </w:rPr>
        <w:t xml:space="preserve">of next-generation grid-scale energy storage systems. </w:t>
      </w:r>
    </w:p>
    <w:p w14:paraId="286AFA46" w14:textId="1C246832" w:rsidR="001D34A4" w:rsidRPr="00BB60AD" w:rsidRDefault="005F6366" w:rsidP="001D34A4">
      <w:pPr>
        <w:pStyle w:val="ListParagraph"/>
        <w:numPr>
          <w:ilvl w:val="0"/>
          <w:numId w:val="23"/>
        </w:numPr>
        <w:shd w:val="clear" w:color="auto" w:fill="FFFFFF"/>
        <w:spacing w:after="0" w:line="240" w:lineRule="auto"/>
        <w:rPr>
          <w:rFonts w:cstheme="minorHAnsi"/>
          <w:color w:val="424649"/>
          <w:sz w:val="24"/>
          <w:szCs w:val="24"/>
        </w:rPr>
      </w:pPr>
      <w:r w:rsidRPr="00BB60AD">
        <w:rPr>
          <w:rFonts w:cstheme="minorHAnsi"/>
          <w:b/>
          <w:bCs/>
          <w:color w:val="000000"/>
          <w:sz w:val="24"/>
          <w:szCs w:val="24"/>
        </w:rPr>
        <w:lastRenderedPageBreak/>
        <w:t>H.R. 4230, the Clean Industrial Technology Act of 2019</w:t>
      </w:r>
      <w:r w:rsidRPr="00BB60AD">
        <w:rPr>
          <w:rFonts w:cstheme="minorHAnsi"/>
          <w:color w:val="000000"/>
          <w:sz w:val="24"/>
          <w:szCs w:val="24"/>
        </w:rPr>
        <w:t xml:space="preserve">, </w:t>
      </w:r>
      <w:r w:rsidR="00482948">
        <w:rPr>
          <w:rFonts w:cstheme="minorHAnsi"/>
          <w:color w:val="000000"/>
          <w:sz w:val="24"/>
          <w:szCs w:val="24"/>
        </w:rPr>
        <w:t>to</w:t>
      </w:r>
      <w:r w:rsidRPr="00BB60AD">
        <w:rPr>
          <w:rFonts w:cstheme="minorHAnsi"/>
          <w:color w:val="000000"/>
          <w:sz w:val="24"/>
          <w:szCs w:val="24"/>
        </w:rPr>
        <w:t xml:space="preserve"> promote innovation and enhance the competitiveness of domestic industries through the development of emissions reduction technologies for non-power industrial sectors.</w:t>
      </w:r>
    </w:p>
    <w:p w14:paraId="7DD4827D" w14:textId="53339B58" w:rsidR="005F6366" w:rsidRPr="00BB60AD" w:rsidRDefault="005F6366" w:rsidP="00BB60AD">
      <w:pPr>
        <w:pStyle w:val="ListParagraph"/>
        <w:numPr>
          <w:ilvl w:val="0"/>
          <w:numId w:val="23"/>
        </w:numPr>
        <w:shd w:val="clear" w:color="auto" w:fill="FFFFFF"/>
        <w:spacing w:after="0" w:line="240" w:lineRule="auto"/>
        <w:rPr>
          <w:rFonts w:cstheme="minorHAnsi"/>
          <w:color w:val="424649"/>
          <w:sz w:val="24"/>
          <w:szCs w:val="24"/>
        </w:rPr>
      </w:pPr>
      <w:r w:rsidRPr="00BB60AD">
        <w:rPr>
          <w:rFonts w:cstheme="minorHAnsi"/>
          <w:b/>
          <w:bCs/>
          <w:color w:val="000000"/>
          <w:sz w:val="24"/>
          <w:szCs w:val="24"/>
        </w:rPr>
        <w:t>H.R. 5374, the Advanced Geothermal Research and Development Act of 2019</w:t>
      </w:r>
      <w:r w:rsidRPr="00BB60AD">
        <w:rPr>
          <w:rFonts w:cstheme="minorHAnsi"/>
          <w:color w:val="000000"/>
          <w:sz w:val="24"/>
          <w:szCs w:val="24"/>
        </w:rPr>
        <w:t xml:space="preserve">, </w:t>
      </w:r>
      <w:r w:rsidR="00482948">
        <w:rPr>
          <w:rFonts w:cstheme="minorHAnsi"/>
          <w:color w:val="000000"/>
          <w:sz w:val="24"/>
          <w:szCs w:val="24"/>
        </w:rPr>
        <w:t xml:space="preserve">to </w:t>
      </w:r>
      <w:r w:rsidRPr="00BB60AD">
        <w:rPr>
          <w:rFonts w:cstheme="minorHAnsi"/>
          <w:color w:val="000000"/>
          <w:sz w:val="24"/>
          <w:szCs w:val="24"/>
        </w:rPr>
        <w:t xml:space="preserve">support innovation and the </w:t>
      </w:r>
      <w:r w:rsidR="00482948">
        <w:rPr>
          <w:rFonts w:cstheme="minorHAnsi"/>
          <w:color w:val="000000"/>
          <w:sz w:val="24"/>
          <w:szCs w:val="24"/>
        </w:rPr>
        <w:t>R&amp;D</w:t>
      </w:r>
      <w:r w:rsidRPr="00BB60AD">
        <w:rPr>
          <w:rFonts w:cstheme="minorHAnsi"/>
          <w:color w:val="000000"/>
          <w:sz w:val="24"/>
          <w:szCs w:val="24"/>
        </w:rPr>
        <w:t xml:space="preserve"> of advanced geothermal energy resources. </w:t>
      </w:r>
    </w:p>
    <w:p w14:paraId="5C9EFB9B" w14:textId="0405F203" w:rsidR="005F6366" w:rsidRPr="00BB60AD" w:rsidRDefault="005F6366" w:rsidP="00BB60AD">
      <w:pPr>
        <w:pStyle w:val="ListParagraph"/>
        <w:numPr>
          <w:ilvl w:val="0"/>
          <w:numId w:val="23"/>
        </w:numPr>
        <w:shd w:val="clear" w:color="auto" w:fill="FFFFFF"/>
        <w:spacing w:after="0" w:line="240" w:lineRule="auto"/>
        <w:rPr>
          <w:rFonts w:cstheme="minorHAnsi"/>
          <w:color w:val="424649"/>
          <w:sz w:val="24"/>
          <w:szCs w:val="24"/>
        </w:rPr>
      </w:pPr>
      <w:r w:rsidRPr="00BB60AD">
        <w:rPr>
          <w:rFonts w:cstheme="minorHAnsi"/>
          <w:b/>
          <w:bCs/>
          <w:color w:val="000000"/>
          <w:sz w:val="24"/>
          <w:szCs w:val="24"/>
        </w:rPr>
        <w:t>H.R. 5428, the Grid Modernization Research and Development Act of 2019</w:t>
      </w:r>
      <w:r w:rsidRPr="00BB60AD">
        <w:rPr>
          <w:rFonts w:cstheme="minorHAnsi"/>
          <w:color w:val="000000"/>
          <w:sz w:val="24"/>
          <w:szCs w:val="24"/>
        </w:rPr>
        <w:t xml:space="preserve">, </w:t>
      </w:r>
      <w:r w:rsidR="003D1A3D">
        <w:rPr>
          <w:rFonts w:cstheme="minorHAnsi"/>
          <w:color w:val="000000"/>
          <w:sz w:val="24"/>
          <w:szCs w:val="24"/>
        </w:rPr>
        <w:t xml:space="preserve">to </w:t>
      </w:r>
      <w:r w:rsidRPr="00BB60AD">
        <w:rPr>
          <w:rFonts w:cstheme="minorHAnsi"/>
          <w:color w:val="000000"/>
          <w:sz w:val="24"/>
          <w:szCs w:val="24"/>
        </w:rPr>
        <w:t xml:space="preserve">expand </w:t>
      </w:r>
      <w:r w:rsidR="003D1A3D">
        <w:rPr>
          <w:rFonts w:cstheme="minorHAnsi"/>
          <w:color w:val="000000"/>
          <w:sz w:val="24"/>
          <w:szCs w:val="24"/>
        </w:rPr>
        <w:t>RD&amp;D</w:t>
      </w:r>
      <w:r w:rsidRPr="00BB60AD">
        <w:rPr>
          <w:rFonts w:cstheme="minorHAnsi"/>
          <w:color w:val="000000"/>
          <w:sz w:val="24"/>
          <w:szCs w:val="24"/>
        </w:rPr>
        <w:t xml:space="preserve"> activities </w:t>
      </w:r>
      <w:r w:rsidR="003D1A3D">
        <w:rPr>
          <w:rFonts w:cstheme="minorHAnsi"/>
          <w:color w:val="000000"/>
          <w:sz w:val="24"/>
          <w:szCs w:val="24"/>
        </w:rPr>
        <w:t xml:space="preserve">for </w:t>
      </w:r>
      <w:r w:rsidRPr="00BB60AD">
        <w:rPr>
          <w:rFonts w:cstheme="minorHAnsi"/>
          <w:color w:val="000000"/>
          <w:sz w:val="24"/>
          <w:szCs w:val="24"/>
        </w:rPr>
        <w:t>enhance</w:t>
      </w:r>
      <w:r w:rsidR="003D1A3D">
        <w:rPr>
          <w:rFonts w:cstheme="minorHAnsi"/>
          <w:color w:val="000000"/>
          <w:sz w:val="24"/>
          <w:szCs w:val="24"/>
        </w:rPr>
        <w:t>d</w:t>
      </w:r>
      <w:r w:rsidRPr="00BB60AD">
        <w:rPr>
          <w:rFonts w:cstheme="minorHAnsi"/>
          <w:color w:val="000000"/>
          <w:sz w:val="24"/>
          <w:szCs w:val="24"/>
        </w:rPr>
        <w:t xml:space="preserve"> </w:t>
      </w:r>
      <w:r w:rsidR="003D1A3D">
        <w:rPr>
          <w:rFonts w:cstheme="minorHAnsi"/>
          <w:color w:val="000000"/>
          <w:sz w:val="24"/>
          <w:szCs w:val="24"/>
        </w:rPr>
        <w:t>security,</w:t>
      </w:r>
      <w:r w:rsidRPr="00BB60AD">
        <w:rPr>
          <w:rFonts w:cstheme="minorHAnsi"/>
          <w:color w:val="000000"/>
          <w:sz w:val="24"/>
          <w:szCs w:val="24"/>
        </w:rPr>
        <w:t xml:space="preserve"> reliab</w:t>
      </w:r>
      <w:r w:rsidR="003D1A3D">
        <w:rPr>
          <w:rFonts w:cstheme="minorHAnsi"/>
          <w:color w:val="000000"/>
          <w:sz w:val="24"/>
          <w:szCs w:val="24"/>
        </w:rPr>
        <w:t>ility</w:t>
      </w:r>
      <w:r w:rsidRPr="00BB60AD">
        <w:rPr>
          <w:rFonts w:cstheme="minorHAnsi"/>
          <w:color w:val="000000"/>
          <w:sz w:val="24"/>
          <w:szCs w:val="24"/>
        </w:rPr>
        <w:t xml:space="preserve"> and resilien</w:t>
      </w:r>
      <w:r w:rsidR="003D1A3D">
        <w:rPr>
          <w:rFonts w:cstheme="minorHAnsi"/>
          <w:color w:val="000000"/>
          <w:sz w:val="24"/>
          <w:szCs w:val="24"/>
        </w:rPr>
        <w:t xml:space="preserve">ce of electric grid </w:t>
      </w:r>
      <w:r w:rsidRPr="00BB60AD">
        <w:rPr>
          <w:rFonts w:cstheme="minorHAnsi"/>
          <w:color w:val="000000"/>
          <w:sz w:val="24"/>
          <w:szCs w:val="24"/>
        </w:rPr>
        <w:t>operations and management</w:t>
      </w:r>
      <w:r w:rsidR="003D1A3D">
        <w:rPr>
          <w:rFonts w:cstheme="minorHAnsi"/>
          <w:color w:val="000000"/>
          <w:sz w:val="24"/>
          <w:szCs w:val="24"/>
        </w:rPr>
        <w:t>.</w:t>
      </w:r>
      <w:r w:rsidRPr="00BB60AD">
        <w:rPr>
          <w:rFonts w:cstheme="minorHAnsi"/>
          <w:color w:val="000000"/>
          <w:sz w:val="24"/>
          <w:szCs w:val="24"/>
        </w:rPr>
        <w:t xml:space="preserve"> </w:t>
      </w:r>
    </w:p>
    <w:p w14:paraId="19480DD7" w14:textId="7C47B703" w:rsidR="005F6366" w:rsidRPr="00BB60AD" w:rsidRDefault="005F6366" w:rsidP="006A21C7">
      <w:pPr>
        <w:pStyle w:val="NormalWeb"/>
        <w:spacing w:before="0" w:beforeAutospacing="0" w:after="0" w:afterAutospacing="0"/>
        <w:rPr>
          <w:rFonts w:asciiTheme="minorHAnsi" w:hAnsiTheme="minorHAnsi" w:cstheme="minorHAnsi"/>
        </w:rPr>
      </w:pPr>
    </w:p>
    <w:p w14:paraId="6644D9FC" w14:textId="7A6B87F6" w:rsidR="005F6366" w:rsidRDefault="005F6366" w:rsidP="006A21C7">
      <w:pPr>
        <w:pStyle w:val="NormalWeb"/>
        <w:spacing w:before="0" w:beforeAutospacing="0" w:after="0" w:afterAutospacing="0"/>
        <w:rPr>
          <w:sz w:val="24"/>
          <w:szCs w:val="24"/>
        </w:rPr>
      </w:pPr>
    </w:p>
    <w:p w14:paraId="0A4BEC65" w14:textId="77777777" w:rsidR="005F6366" w:rsidRPr="006A21C7" w:rsidRDefault="005F6366" w:rsidP="006A21C7">
      <w:pPr>
        <w:pStyle w:val="NormalWeb"/>
        <w:spacing w:before="0" w:beforeAutospacing="0" w:after="0" w:afterAutospacing="0"/>
        <w:rPr>
          <w:sz w:val="24"/>
          <w:szCs w:val="24"/>
        </w:rPr>
      </w:pPr>
    </w:p>
    <w:p w14:paraId="16A46642" w14:textId="47638D16" w:rsidR="008679DE" w:rsidRPr="006A21C7" w:rsidRDefault="008679DE" w:rsidP="00BB60AD">
      <w:pPr>
        <w:pStyle w:val="NormalWeb"/>
        <w:spacing w:before="0" w:beforeAutospacing="0" w:after="0" w:afterAutospacing="0"/>
        <w:rPr>
          <w:sz w:val="24"/>
          <w:szCs w:val="24"/>
        </w:rPr>
      </w:pPr>
      <w:r w:rsidRPr="006A21C7">
        <w:rPr>
          <w:b/>
          <w:bCs/>
          <w:sz w:val="24"/>
          <w:szCs w:val="24"/>
        </w:rPr>
        <w:tab/>
      </w:r>
      <w:r w:rsidRPr="006A21C7">
        <w:rPr>
          <w:sz w:val="24"/>
          <w:szCs w:val="24"/>
        </w:rPr>
        <w:t xml:space="preserve"> </w:t>
      </w:r>
    </w:p>
    <w:p w14:paraId="78AD036A" w14:textId="26353515" w:rsidR="00824DCA" w:rsidRPr="006A21C7" w:rsidRDefault="00824DCA" w:rsidP="006A21C7">
      <w:pPr>
        <w:pStyle w:val="NormalWeb"/>
        <w:spacing w:before="0" w:beforeAutospacing="0" w:after="0" w:afterAutospacing="0"/>
        <w:rPr>
          <w:sz w:val="24"/>
          <w:szCs w:val="24"/>
          <w:highlight w:val="yellow"/>
        </w:rPr>
      </w:pPr>
    </w:p>
    <w:p w14:paraId="22973C99" w14:textId="77777777" w:rsidR="00DB5A47" w:rsidRPr="006A21C7" w:rsidRDefault="00DB5A47" w:rsidP="006A21C7">
      <w:pPr>
        <w:spacing w:after="0" w:line="240" w:lineRule="auto"/>
        <w:jc w:val="center"/>
        <w:rPr>
          <w:rFonts w:ascii="Calibri" w:hAnsi="Calibri"/>
          <w:b/>
          <w:bCs/>
        </w:rPr>
      </w:pPr>
    </w:p>
    <w:p w14:paraId="581B45A6" w14:textId="77777777" w:rsidR="00DB5A47" w:rsidRPr="006A21C7" w:rsidRDefault="00DB5A47" w:rsidP="006A21C7">
      <w:pPr>
        <w:spacing w:after="0" w:line="240" w:lineRule="auto"/>
        <w:jc w:val="center"/>
        <w:rPr>
          <w:rFonts w:ascii="Calibri" w:hAnsi="Calibri"/>
          <w:b/>
          <w:bCs/>
        </w:rPr>
      </w:pPr>
    </w:p>
    <w:p w14:paraId="1CFBA383" w14:textId="35DF03E2" w:rsidR="00A36EDB" w:rsidRDefault="00DB5A47" w:rsidP="003F3A80">
      <w:pPr>
        <w:spacing w:after="0" w:line="240" w:lineRule="auto"/>
        <w:jc w:val="center"/>
        <w:rPr>
          <w:b/>
          <w:bCs/>
        </w:rPr>
      </w:pPr>
      <w:r w:rsidRPr="006A21C7">
        <w:rPr>
          <w:rFonts w:ascii="Calibri" w:hAnsi="Calibri"/>
        </w:rPr>
        <w:t>XXX</w:t>
      </w:r>
      <w:r w:rsidR="00A36EDB">
        <w:rPr>
          <w:b/>
          <w:bCs/>
        </w:rPr>
        <w:br w:type="page"/>
      </w:r>
    </w:p>
    <w:p w14:paraId="7BD84142" w14:textId="77777777" w:rsidR="009C4205" w:rsidRDefault="00D42FE5" w:rsidP="009C4205">
      <w:pPr>
        <w:spacing w:after="0" w:line="240" w:lineRule="auto"/>
        <w:jc w:val="center"/>
        <w:rPr>
          <w:b/>
          <w:bCs/>
        </w:rPr>
      </w:pPr>
      <w:r>
        <w:rPr>
          <w:b/>
          <w:bCs/>
        </w:rPr>
        <w:lastRenderedPageBreak/>
        <w:t>ACEC Energy Strategy</w:t>
      </w:r>
    </w:p>
    <w:p w14:paraId="1CBEAE38" w14:textId="76963766" w:rsidR="00D42FE5" w:rsidRDefault="00D42FE5" w:rsidP="009C4205">
      <w:pPr>
        <w:spacing w:after="0" w:line="240" w:lineRule="auto"/>
        <w:jc w:val="center"/>
        <w:rPr>
          <w:b/>
          <w:bCs/>
        </w:rPr>
      </w:pPr>
      <w:r>
        <w:rPr>
          <w:b/>
          <w:bCs/>
        </w:rPr>
        <w:t xml:space="preserve">Supporting </w:t>
      </w:r>
      <w:r w:rsidR="003B3C15">
        <w:rPr>
          <w:b/>
          <w:bCs/>
        </w:rPr>
        <w:t>Information</w:t>
      </w:r>
    </w:p>
    <w:p w14:paraId="2FA728BD" w14:textId="3782517F" w:rsidR="00023F5F" w:rsidRPr="00023F5F" w:rsidRDefault="00023F5F">
      <w:pPr>
        <w:rPr>
          <w:b/>
          <w:bCs/>
        </w:rPr>
      </w:pPr>
      <w:r w:rsidRPr="00023F5F">
        <w:rPr>
          <w:b/>
          <w:bCs/>
        </w:rPr>
        <w:t>Facts</w:t>
      </w:r>
    </w:p>
    <w:p w14:paraId="3300548C" w14:textId="77777777" w:rsidR="00885DFC" w:rsidRDefault="00885DFC" w:rsidP="00885DFC">
      <w:pPr>
        <w:spacing w:after="0" w:line="240" w:lineRule="auto"/>
        <w:ind w:left="720"/>
        <w:rPr>
          <w:u w:val="single"/>
        </w:rPr>
      </w:pPr>
      <w:r w:rsidRPr="00885DFC">
        <w:rPr>
          <w:u w:val="single"/>
        </w:rPr>
        <w:t>Energy Primer A Handbook of Energy Market Basics April 2020</w:t>
      </w:r>
    </w:p>
    <w:p w14:paraId="0C157C7C" w14:textId="77777777" w:rsidR="00885DFC" w:rsidRDefault="00885DFC" w:rsidP="00885DFC">
      <w:pPr>
        <w:spacing w:after="0" w:line="240" w:lineRule="auto"/>
        <w:ind w:left="720"/>
        <w:rPr>
          <w:u w:val="single"/>
        </w:rPr>
      </w:pPr>
      <w:hyperlink r:id="rId15" w:history="1">
        <w:r w:rsidRPr="007B0B6A">
          <w:rPr>
            <w:rStyle w:val="Hyperlink"/>
          </w:rPr>
          <w:t>https://acec.ddsync.com:510/shares/file/92c2b90462e229/</w:t>
        </w:r>
      </w:hyperlink>
    </w:p>
    <w:p w14:paraId="763C99FF" w14:textId="77777777" w:rsidR="00885DFC" w:rsidRDefault="00885DFC" w:rsidP="00885DFC">
      <w:pPr>
        <w:spacing w:after="0" w:line="240" w:lineRule="auto"/>
        <w:ind w:left="720"/>
        <w:rPr>
          <w:u w:val="single"/>
        </w:rPr>
      </w:pPr>
    </w:p>
    <w:p w14:paraId="1657BE7B" w14:textId="2F554B75" w:rsidR="00023F5F" w:rsidRPr="00313309" w:rsidRDefault="00023F5F" w:rsidP="00885DFC">
      <w:pPr>
        <w:spacing w:after="0" w:line="240" w:lineRule="auto"/>
        <w:ind w:left="720"/>
        <w:rPr>
          <w:u w:val="single"/>
        </w:rPr>
      </w:pPr>
      <w:r w:rsidRPr="00313309">
        <w:rPr>
          <w:u w:val="single"/>
        </w:rPr>
        <w:t>Electricity</w:t>
      </w:r>
      <w:r w:rsidR="00891CFB">
        <w:rPr>
          <w:u w:val="single"/>
        </w:rPr>
        <w:t xml:space="preserve"> - EEI</w:t>
      </w:r>
    </w:p>
    <w:p w14:paraId="63D59BBE" w14:textId="562EF9C0" w:rsidR="00023F5F" w:rsidRPr="00891CFB" w:rsidRDefault="00891CFB" w:rsidP="008A2582">
      <w:pPr>
        <w:spacing w:after="0" w:line="240" w:lineRule="auto"/>
        <w:ind w:left="720"/>
        <w:rPr>
          <w:rStyle w:val="Hyperlink"/>
        </w:rPr>
      </w:pPr>
      <w:r>
        <w:fldChar w:fldCharType="begin"/>
      </w:r>
      <w:r w:rsidR="000C738A">
        <w:instrText>HYPERLINK "C:\\Users\\lschloesser\\Documents\\Energy Infrasturcuter\\EEI industry data"</w:instrText>
      </w:r>
      <w:r>
        <w:fldChar w:fldCharType="separate"/>
      </w:r>
      <w:r w:rsidR="00023F5F" w:rsidRPr="00891CFB">
        <w:rPr>
          <w:rStyle w:val="Hyperlink"/>
        </w:rPr>
        <w:t>https://www.eei.org/resourcesandmedia/Pages/IndustryData.aspx</w:t>
      </w:r>
    </w:p>
    <w:p w14:paraId="2702418B" w14:textId="03442CC6" w:rsidR="00023F5F" w:rsidRDefault="00891CFB" w:rsidP="008A2582">
      <w:pPr>
        <w:spacing w:after="0" w:line="240" w:lineRule="auto"/>
        <w:ind w:left="720"/>
      </w:pPr>
      <w:r>
        <w:fldChar w:fldCharType="end"/>
      </w:r>
      <w:hyperlink r:id="rId16" w:history="1">
        <w:r w:rsidR="00023F5F">
          <w:rPr>
            <w:rStyle w:val="Hyperlink"/>
          </w:rPr>
          <w:t>https://www.eei.org/issuesandpolicy/generation/fueldiversity/Documents/A%20Diverse%20Energy%20Mix%20Helps%20Keep%20Electricity%20Reliable%20and%20Affordable.pdf</w:t>
        </w:r>
      </w:hyperlink>
    </w:p>
    <w:p w14:paraId="4BD26160" w14:textId="3676113A" w:rsidR="00023F5F" w:rsidRDefault="00023F5F" w:rsidP="008A2582">
      <w:pPr>
        <w:spacing w:after="0" w:line="240" w:lineRule="auto"/>
        <w:ind w:left="720"/>
      </w:pPr>
    </w:p>
    <w:p w14:paraId="6A7FB86E" w14:textId="22AEC4B8" w:rsidR="007D4686" w:rsidRPr="003D1A3D" w:rsidRDefault="007D4686" w:rsidP="008A2582">
      <w:pPr>
        <w:spacing w:after="0" w:line="240" w:lineRule="auto"/>
        <w:ind w:left="720"/>
        <w:rPr>
          <w:u w:val="single"/>
        </w:rPr>
      </w:pPr>
      <w:r w:rsidRPr="003D1A3D">
        <w:rPr>
          <w:u w:val="single"/>
        </w:rPr>
        <w:t>Electricity Transmission</w:t>
      </w:r>
      <w:r w:rsidR="00891CFB">
        <w:rPr>
          <w:u w:val="single"/>
        </w:rPr>
        <w:t xml:space="preserve"> – WIRES GROUP</w:t>
      </w:r>
    </w:p>
    <w:p w14:paraId="498DB1A5" w14:textId="0C753B32" w:rsidR="007D4686" w:rsidRDefault="00F66D4F" w:rsidP="008A2582">
      <w:pPr>
        <w:spacing w:after="0" w:line="240" w:lineRule="auto"/>
        <w:ind w:left="720"/>
        <w:rPr>
          <w:color w:val="0000FF"/>
          <w:u w:val="single"/>
        </w:rPr>
      </w:pPr>
      <w:hyperlink r:id="rId17" w:history="1">
        <w:r w:rsidR="007D4686" w:rsidRPr="003D1A3D">
          <w:rPr>
            <w:color w:val="0000FF"/>
            <w:u w:val="single"/>
          </w:rPr>
          <w:t>https://wiresgroup.com/wp-content/uploads/2020/01/ScottMadden_WIRES_Informing-the-Transmission-Discussion_2020_0113_FINAL.pdf</w:t>
        </w:r>
      </w:hyperlink>
    </w:p>
    <w:p w14:paraId="06A6DD0E" w14:textId="77777777" w:rsidR="007D4686" w:rsidRDefault="007D4686" w:rsidP="008A2582">
      <w:pPr>
        <w:spacing w:after="0" w:line="240" w:lineRule="auto"/>
        <w:ind w:left="720"/>
      </w:pPr>
    </w:p>
    <w:p w14:paraId="36B1FF4F" w14:textId="4E3CA331" w:rsidR="00023F5F" w:rsidRPr="00313309" w:rsidRDefault="00023F5F" w:rsidP="008A2582">
      <w:pPr>
        <w:spacing w:after="0" w:line="240" w:lineRule="auto"/>
        <w:ind w:left="720"/>
        <w:rPr>
          <w:u w:val="single"/>
        </w:rPr>
      </w:pPr>
      <w:r w:rsidRPr="00313309">
        <w:rPr>
          <w:u w:val="single"/>
        </w:rPr>
        <w:t>Gas</w:t>
      </w:r>
      <w:r w:rsidR="00891CFB">
        <w:rPr>
          <w:u w:val="single"/>
        </w:rPr>
        <w:t xml:space="preserve"> - INGAA</w:t>
      </w:r>
    </w:p>
    <w:p w14:paraId="44760C99" w14:textId="040E95B4" w:rsidR="00023F5F" w:rsidRDefault="00F66D4F" w:rsidP="008A2582">
      <w:pPr>
        <w:spacing w:after="0" w:line="240" w:lineRule="auto"/>
        <w:ind w:left="720"/>
        <w:rPr>
          <w:rStyle w:val="Hyperlink"/>
        </w:rPr>
      </w:pPr>
      <w:hyperlink r:id="rId18" w:history="1">
        <w:r w:rsidR="00023F5F">
          <w:rPr>
            <w:rStyle w:val="Hyperlink"/>
          </w:rPr>
          <w:t>https://www.ingaa.org/File.aspx?id=36501</w:t>
        </w:r>
      </w:hyperlink>
    </w:p>
    <w:p w14:paraId="3E91CE64" w14:textId="7AA7AE69" w:rsidR="009C4205" w:rsidRDefault="009C4205" w:rsidP="008A2582">
      <w:pPr>
        <w:spacing w:after="0" w:line="240" w:lineRule="auto"/>
        <w:ind w:left="720"/>
        <w:rPr>
          <w:rStyle w:val="Hyperlink"/>
        </w:rPr>
      </w:pPr>
    </w:p>
    <w:p w14:paraId="54870F2C" w14:textId="00755CF0" w:rsidR="009C4205" w:rsidRPr="003D1A3D" w:rsidRDefault="009C4205" w:rsidP="009C4205">
      <w:pPr>
        <w:spacing w:after="0" w:line="240" w:lineRule="auto"/>
        <w:ind w:left="720"/>
        <w:rPr>
          <w:u w:val="single"/>
        </w:rPr>
      </w:pPr>
      <w:r w:rsidRPr="003D1A3D">
        <w:rPr>
          <w:u w:val="single"/>
        </w:rPr>
        <w:t>Quadrennial Energy Review</w:t>
      </w:r>
      <w:r w:rsidR="00891CFB">
        <w:rPr>
          <w:u w:val="single"/>
        </w:rPr>
        <w:t xml:space="preserve"> - DOE</w:t>
      </w:r>
    </w:p>
    <w:p w14:paraId="0DDAFB6B" w14:textId="480A91A7" w:rsidR="009C4205" w:rsidRDefault="00F66D4F" w:rsidP="009C4205">
      <w:pPr>
        <w:spacing w:after="0" w:line="240" w:lineRule="auto"/>
        <w:ind w:left="720"/>
        <w:rPr>
          <w:rStyle w:val="Hyperlink"/>
        </w:rPr>
      </w:pPr>
      <w:hyperlink r:id="rId19" w:history="1">
        <w:r w:rsidR="009C4205" w:rsidRPr="003D1A3D">
          <w:rPr>
            <w:rStyle w:val="Hyperlink"/>
          </w:rPr>
          <w:t>https://www.ieee-pes.org/qer</w:t>
        </w:r>
      </w:hyperlink>
    </w:p>
    <w:p w14:paraId="588288C9" w14:textId="22C66E0C" w:rsidR="00891CFB" w:rsidRDefault="00891CFB" w:rsidP="009C4205">
      <w:pPr>
        <w:spacing w:after="0" w:line="240" w:lineRule="auto"/>
        <w:ind w:left="720"/>
        <w:rPr>
          <w:rStyle w:val="Hyperlink"/>
        </w:rPr>
      </w:pPr>
    </w:p>
    <w:p w14:paraId="771F15CC" w14:textId="76B9C7DF" w:rsidR="00891CFB" w:rsidRPr="00891CFB" w:rsidRDefault="00891CFB" w:rsidP="009C4205">
      <w:pPr>
        <w:spacing w:after="0" w:line="240" w:lineRule="auto"/>
        <w:ind w:left="720"/>
        <w:rPr>
          <w:u w:val="single"/>
        </w:rPr>
      </w:pPr>
      <w:r w:rsidRPr="00891CFB">
        <w:rPr>
          <w:u w:val="single"/>
        </w:rPr>
        <w:t>Employment</w:t>
      </w:r>
      <w:r>
        <w:rPr>
          <w:u w:val="single"/>
        </w:rPr>
        <w:t xml:space="preserve"> – EFI/NASEO</w:t>
      </w:r>
    </w:p>
    <w:p w14:paraId="0D81B46C" w14:textId="473E2E79" w:rsidR="00023F5F" w:rsidRDefault="00F66D4F" w:rsidP="00891CFB">
      <w:pPr>
        <w:spacing w:after="0" w:line="240" w:lineRule="auto"/>
        <w:ind w:left="720"/>
      </w:pPr>
      <w:hyperlink r:id="rId20" w:history="1">
        <w:r w:rsidR="00891CFB" w:rsidRPr="00B666EF">
          <w:rPr>
            <w:rStyle w:val="Hyperlink"/>
          </w:rPr>
          <w:t>https://www.usenergyjobs.org/</w:t>
        </w:r>
      </w:hyperlink>
    </w:p>
    <w:p w14:paraId="008EA0B1" w14:textId="77777777" w:rsidR="00891CFB" w:rsidRDefault="00891CFB" w:rsidP="00891CFB">
      <w:pPr>
        <w:spacing w:after="0" w:line="240" w:lineRule="auto"/>
        <w:ind w:left="720"/>
      </w:pPr>
    </w:p>
    <w:p w14:paraId="77EEBCA7" w14:textId="0662B968" w:rsidR="000E0E81" w:rsidRDefault="00313309" w:rsidP="000E0E81">
      <w:pPr>
        <w:rPr>
          <w:b/>
          <w:bCs/>
        </w:rPr>
      </w:pPr>
      <w:r w:rsidRPr="000E0E81">
        <w:rPr>
          <w:b/>
          <w:bCs/>
        </w:rPr>
        <w:t xml:space="preserve">Policy </w:t>
      </w:r>
      <w:r w:rsidR="000E0E81">
        <w:rPr>
          <w:b/>
          <w:bCs/>
        </w:rPr>
        <w:t xml:space="preserve">Transitions </w:t>
      </w:r>
    </w:p>
    <w:p w14:paraId="59B6946A" w14:textId="4EF2C963" w:rsidR="00313309" w:rsidRPr="000E0E81" w:rsidRDefault="00313309" w:rsidP="008A2582">
      <w:pPr>
        <w:spacing w:after="0" w:line="240" w:lineRule="auto"/>
        <w:ind w:left="720"/>
        <w:rPr>
          <w:u w:val="single"/>
        </w:rPr>
      </w:pPr>
      <w:r w:rsidRPr="000E0E81">
        <w:rPr>
          <w:u w:val="single"/>
        </w:rPr>
        <w:t>Cities 100%</w:t>
      </w:r>
      <w:r w:rsidR="000E0E81">
        <w:rPr>
          <w:u w:val="single"/>
        </w:rPr>
        <w:t xml:space="preserve"> Clean</w:t>
      </w:r>
      <w:r w:rsidR="004A7961">
        <w:rPr>
          <w:u w:val="single"/>
        </w:rPr>
        <w:t xml:space="preserve"> Campaign</w:t>
      </w:r>
    </w:p>
    <w:p w14:paraId="2E280312" w14:textId="0B93E27B" w:rsidR="00313309" w:rsidRDefault="00F66D4F" w:rsidP="008A2582">
      <w:pPr>
        <w:spacing w:after="0" w:line="240" w:lineRule="auto"/>
        <w:ind w:left="720"/>
      </w:pPr>
      <w:hyperlink r:id="rId21" w:history="1">
        <w:r w:rsidR="00313309">
          <w:rPr>
            <w:rStyle w:val="Hyperlink"/>
          </w:rPr>
          <w:t>https://www.sierraclub.org/ready-for-100/commitments</w:t>
        </w:r>
      </w:hyperlink>
      <w:r w:rsidR="00313309">
        <w:t xml:space="preserve"> </w:t>
      </w:r>
    </w:p>
    <w:p w14:paraId="3923B8C9" w14:textId="58B1490F" w:rsidR="000E0E81" w:rsidRDefault="000E0E81" w:rsidP="008A2582">
      <w:pPr>
        <w:spacing w:after="0" w:line="240" w:lineRule="auto"/>
        <w:ind w:left="720"/>
        <w:rPr>
          <w:u w:val="single"/>
        </w:rPr>
      </w:pPr>
    </w:p>
    <w:p w14:paraId="244C9FCA" w14:textId="113BF9F7" w:rsidR="007E3C09" w:rsidRDefault="004A7961" w:rsidP="008A2582">
      <w:pPr>
        <w:spacing w:after="0" w:line="240" w:lineRule="auto"/>
        <w:ind w:left="720"/>
        <w:rPr>
          <w:u w:val="single"/>
        </w:rPr>
      </w:pPr>
      <w:r>
        <w:rPr>
          <w:u w:val="single"/>
        </w:rPr>
        <w:t>Electrification Campaigns</w:t>
      </w:r>
    </w:p>
    <w:p w14:paraId="22B389DB" w14:textId="2C55A6D9" w:rsidR="00F478C6" w:rsidRDefault="00F66D4F" w:rsidP="008A2582">
      <w:pPr>
        <w:spacing w:after="0" w:line="240" w:lineRule="auto"/>
        <w:ind w:left="720"/>
        <w:rPr>
          <w:u w:val="single"/>
        </w:rPr>
      </w:pPr>
      <w:hyperlink r:id="rId22" w:anchor="/pages/sa/efficient-electrification?lang=en-US" w:history="1">
        <w:r w:rsidR="00F478C6" w:rsidRPr="003D1A3D">
          <w:rPr>
            <w:color w:val="0000FF"/>
            <w:u w:val="single"/>
          </w:rPr>
          <w:t>https://www.epri.com/#/pages/sa/efficient-electrification?lang=en-US</w:t>
        </w:r>
      </w:hyperlink>
    </w:p>
    <w:p w14:paraId="5071357A" w14:textId="54A45AB0" w:rsidR="004A7961" w:rsidRDefault="00F66D4F" w:rsidP="008A2582">
      <w:pPr>
        <w:spacing w:after="0" w:line="240" w:lineRule="auto"/>
        <w:ind w:left="720"/>
        <w:rPr>
          <w:u w:val="single"/>
        </w:rPr>
      </w:pPr>
      <w:hyperlink r:id="rId23" w:history="1">
        <w:r w:rsidR="004A7961">
          <w:rPr>
            <w:rStyle w:val="Hyperlink"/>
          </w:rPr>
          <w:t>https://www.rff.org/publications/explainers/electrification-101/?utm_source=Resources+for+the+Future&amp;utm_campaign=dc977955bc-EMAIL_CAMPAIGN_2019_12_05_09_38_COPY_01&amp;utm_medium=email&amp;utm_term=0_e896179bd7-dc977955bc-100242925</w:t>
        </w:r>
      </w:hyperlink>
    </w:p>
    <w:p w14:paraId="3EB00832" w14:textId="77777777" w:rsidR="004A7961" w:rsidRDefault="004A7961" w:rsidP="008A2582">
      <w:pPr>
        <w:spacing w:after="0" w:line="240" w:lineRule="auto"/>
        <w:ind w:left="720"/>
        <w:rPr>
          <w:u w:val="single"/>
        </w:rPr>
      </w:pPr>
    </w:p>
    <w:p w14:paraId="43644A05" w14:textId="4037FB49" w:rsidR="00313309" w:rsidRDefault="00313309" w:rsidP="008A2582">
      <w:pPr>
        <w:spacing w:after="0" w:line="240" w:lineRule="auto"/>
        <w:ind w:left="720"/>
      </w:pPr>
      <w:r w:rsidRPr="00313309">
        <w:rPr>
          <w:u w:val="single"/>
        </w:rPr>
        <w:t>Congress Green New v. Real Deals</w:t>
      </w:r>
      <w:r>
        <w:t xml:space="preserve"> 2018/2019 </w:t>
      </w:r>
    </w:p>
    <w:p w14:paraId="176D8EB7" w14:textId="21931175" w:rsidR="00313309" w:rsidRDefault="00F66D4F" w:rsidP="008A2582">
      <w:pPr>
        <w:spacing w:after="0" w:line="240" w:lineRule="auto"/>
        <w:ind w:left="720"/>
      </w:pPr>
      <w:hyperlink r:id="rId24" w:history="1">
        <w:r w:rsidR="00313309">
          <w:rPr>
            <w:rStyle w:val="Hyperlink"/>
          </w:rPr>
          <w:t>https://en.wikipedia.org/wiki/Green_New_Deal</w:t>
        </w:r>
      </w:hyperlink>
      <w:r w:rsidR="00313309">
        <w:t xml:space="preserve"> </w:t>
      </w:r>
    </w:p>
    <w:p w14:paraId="0A797457" w14:textId="0205EA0E" w:rsidR="00313309" w:rsidRDefault="00F66D4F" w:rsidP="008A2582">
      <w:pPr>
        <w:spacing w:after="0" w:line="240" w:lineRule="auto"/>
        <w:ind w:left="720"/>
      </w:pPr>
      <w:hyperlink r:id="rId25" w:history="1">
        <w:r w:rsidR="00313309">
          <w:rPr>
            <w:rStyle w:val="Hyperlink"/>
          </w:rPr>
          <w:t>https://www.politico.com/story/2019/03/22/gaetz-green-real-deal-1290463</w:t>
        </w:r>
      </w:hyperlink>
    </w:p>
    <w:p w14:paraId="34EDBA82" w14:textId="77777777" w:rsidR="00313309" w:rsidRDefault="00313309" w:rsidP="008A2582">
      <w:pPr>
        <w:spacing w:after="0" w:line="240" w:lineRule="auto"/>
        <w:ind w:left="720"/>
      </w:pPr>
    </w:p>
    <w:p w14:paraId="250E7A24" w14:textId="76F3EE3A" w:rsidR="00313309" w:rsidRDefault="00313309" w:rsidP="008A2582">
      <w:pPr>
        <w:spacing w:after="0" w:line="240" w:lineRule="auto"/>
        <w:ind w:left="720"/>
      </w:pPr>
      <w:r w:rsidRPr="00313309">
        <w:rPr>
          <w:u w:val="single"/>
        </w:rPr>
        <w:t xml:space="preserve">Business: </w:t>
      </w:r>
      <w:r w:rsidR="000E0E81">
        <w:rPr>
          <w:u w:val="single"/>
        </w:rPr>
        <w:t>Green</w:t>
      </w:r>
      <w:r w:rsidRPr="00313309">
        <w:rPr>
          <w:u w:val="single"/>
        </w:rPr>
        <w:t xml:space="preserve"> Real Deal</w:t>
      </w:r>
      <w:r>
        <w:t xml:space="preserve"> 07.31.2019</w:t>
      </w:r>
      <w:r w:rsidR="000E0E81">
        <w:t xml:space="preserve"> Moniz to US Chamber</w:t>
      </w:r>
    </w:p>
    <w:p w14:paraId="54EA4F31" w14:textId="534518B7" w:rsidR="00313309" w:rsidRDefault="00F66D4F" w:rsidP="008A2582">
      <w:pPr>
        <w:spacing w:after="0" w:line="240" w:lineRule="auto"/>
        <w:ind w:left="720"/>
        <w:rPr>
          <w:rStyle w:val="Hyperlink"/>
        </w:rPr>
      </w:pPr>
      <w:hyperlink r:id="rId26" w:history="1">
        <w:r w:rsidR="00313309">
          <w:rPr>
            <w:rStyle w:val="Hyperlink"/>
          </w:rPr>
          <w:t>https://energyfuturesinitiative.org/news/2019/8/1/press-release-moniz-reveals-framework-for-a-green-real-deal-nbsp</w:t>
        </w:r>
      </w:hyperlink>
    </w:p>
    <w:p w14:paraId="1CD21985" w14:textId="4329D284" w:rsidR="008B4107" w:rsidRDefault="008B4107" w:rsidP="008A2582">
      <w:pPr>
        <w:spacing w:after="0" w:line="240" w:lineRule="auto"/>
        <w:ind w:left="720"/>
        <w:rPr>
          <w:rStyle w:val="Hyperlink"/>
        </w:rPr>
      </w:pPr>
    </w:p>
    <w:p w14:paraId="27F64C2F" w14:textId="261BF10F" w:rsidR="00AE7551" w:rsidRDefault="00741775" w:rsidP="008A2582">
      <w:pPr>
        <w:spacing w:after="0" w:line="240" w:lineRule="auto"/>
        <w:ind w:left="720"/>
      </w:pPr>
      <w:r w:rsidRPr="00741775">
        <w:rPr>
          <w:u w:val="single"/>
        </w:rPr>
        <w:t>Reliability, Security, Resilience</w:t>
      </w:r>
      <w:r>
        <w:t xml:space="preserve"> 2</w:t>
      </w:r>
      <w:r>
        <w:rPr>
          <w:vertAlign w:val="superscript"/>
        </w:rPr>
        <w:t>nd</w:t>
      </w:r>
      <w:r>
        <w:t xml:space="preserve"> QER January 2017</w:t>
      </w:r>
    </w:p>
    <w:p w14:paraId="13AF6173" w14:textId="7DDAB795" w:rsidR="00741775" w:rsidRDefault="00F66D4F" w:rsidP="00741775">
      <w:pPr>
        <w:ind w:left="720"/>
      </w:pPr>
      <w:hyperlink r:id="rId27" w:history="1">
        <w:r w:rsidR="00741775" w:rsidRPr="00F964B4">
          <w:rPr>
            <w:rStyle w:val="Hyperlink"/>
          </w:rPr>
          <w:t>https://www.energy.gov/sites/prod/files/2017/01/f34/Chapter%20IV%20Ensuring%20Electricity%20System%20Reliability%2C%20Security%2C%20and%20Resilience.pdf</w:t>
        </w:r>
      </w:hyperlink>
    </w:p>
    <w:p w14:paraId="663C12A4" w14:textId="60C65448" w:rsidR="007E3C09" w:rsidRDefault="00E1236A" w:rsidP="00891CFB">
      <w:pPr>
        <w:pStyle w:val="Heading1"/>
        <w:shd w:val="clear" w:color="auto" w:fill="FFFFFF"/>
        <w:spacing w:before="0" w:line="240" w:lineRule="auto"/>
        <w:ind w:left="720"/>
      </w:pPr>
      <w:r w:rsidRPr="009C4205">
        <w:rPr>
          <w:rFonts w:ascii="Calibri" w:hAnsi="Calibri"/>
          <w:color w:val="auto"/>
          <w:sz w:val="22"/>
          <w:szCs w:val="22"/>
          <w:u w:val="single"/>
        </w:rPr>
        <w:lastRenderedPageBreak/>
        <w:t xml:space="preserve">FEMA </w:t>
      </w:r>
      <w:r w:rsidR="00DB5A47" w:rsidRPr="009C4205">
        <w:rPr>
          <w:rFonts w:ascii="Calibri" w:eastAsia="Times New Roman" w:hAnsi="Calibri" w:cs="Times New Roman"/>
          <w:color w:val="000000"/>
          <w:kern w:val="36"/>
          <w:sz w:val="22"/>
          <w:szCs w:val="22"/>
          <w:u w:val="single"/>
        </w:rPr>
        <w:t>Prep Talk</w:t>
      </w:r>
      <w:r w:rsidRPr="009C4205">
        <w:rPr>
          <w:rFonts w:ascii="Calibri" w:eastAsia="Times New Roman" w:hAnsi="Calibri" w:cs="Times New Roman"/>
          <w:color w:val="000000"/>
          <w:kern w:val="36"/>
          <w:sz w:val="22"/>
          <w:szCs w:val="22"/>
          <w:u w:val="single"/>
        </w:rPr>
        <w:t xml:space="preserve"> Released</w:t>
      </w:r>
      <w:r w:rsidRPr="00E1236A">
        <w:rPr>
          <w:rFonts w:ascii="Calibri" w:eastAsia="Times New Roman" w:hAnsi="Calibri" w:cs="Times New Roman"/>
          <w:color w:val="000000"/>
          <w:kern w:val="36"/>
          <w:sz w:val="22"/>
          <w:szCs w:val="22"/>
        </w:rPr>
        <w:t xml:space="preserve">: </w:t>
      </w:r>
    </w:p>
    <w:p w14:paraId="013655CF" w14:textId="62D46B86" w:rsidR="00E1236A" w:rsidRDefault="00F66D4F" w:rsidP="00E1236A">
      <w:pPr>
        <w:spacing w:after="0" w:line="240" w:lineRule="auto"/>
        <w:ind w:left="720"/>
      </w:pPr>
      <w:hyperlink r:id="rId28" w:history="1">
        <w:r w:rsidR="00891CFB" w:rsidRPr="00B666EF">
          <w:rPr>
            <w:rStyle w:val="Hyperlink"/>
          </w:rPr>
          <w:t xml:space="preserve">https://www.fema.gov/news-release/2020/02/04/preptalk-released-left-dark-power-outages-interconnected-world;  </w:t>
        </w:r>
      </w:hyperlink>
      <w:hyperlink r:id="rId29" w:history="1">
        <w:r w:rsidR="00E1236A" w:rsidRPr="00E1236A">
          <w:rPr>
            <w:color w:val="0000FF"/>
            <w:u w:val="single"/>
          </w:rPr>
          <w:t>https://www.youtube.com/watch?v=ccXmY0yN7gs&amp;feature=youtu.be</w:t>
        </w:r>
      </w:hyperlink>
    </w:p>
    <w:p w14:paraId="5BBA6E72" w14:textId="77777777" w:rsidR="00885DFC" w:rsidRDefault="00885DFC" w:rsidP="000E0E81">
      <w:pPr>
        <w:rPr>
          <w:b/>
          <w:bCs/>
        </w:rPr>
      </w:pPr>
    </w:p>
    <w:p w14:paraId="24A456A5" w14:textId="77777777" w:rsidR="00885DFC" w:rsidRDefault="00885DFC" w:rsidP="000E0E81">
      <w:pPr>
        <w:rPr>
          <w:b/>
          <w:bCs/>
        </w:rPr>
      </w:pPr>
    </w:p>
    <w:p w14:paraId="4AB35F29" w14:textId="77777777" w:rsidR="00885DFC" w:rsidRDefault="00885DFC" w:rsidP="000E0E81">
      <w:pPr>
        <w:rPr>
          <w:b/>
          <w:bCs/>
        </w:rPr>
      </w:pPr>
    </w:p>
    <w:p w14:paraId="3829160E" w14:textId="77777777" w:rsidR="00885DFC" w:rsidRDefault="00885DFC" w:rsidP="000E0E81">
      <w:pPr>
        <w:rPr>
          <w:b/>
          <w:bCs/>
        </w:rPr>
      </w:pPr>
    </w:p>
    <w:p w14:paraId="7E808BF9" w14:textId="77777777" w:rsidR="00885DFC" w:rsidRDefault="00885DFC" w:rsidP="000E0E81">
      <w:pPr>
        <w:rPr>
          <w:b/>
          <w:bCs/>
        </w:rPr>
      </w:pPr>
    </w:p>
    <w:p w14:paraId="63AE0E92" w14:textId="77777777" w:rsidR="00885DFC" w:rsidRDefault="00885DFC" w:rsidP="000E0E81">
      <w:pPr>
        <w:rPr>
          <w:b/>
          <w:bCs/>
        </w:rPr>
      </w:pPr>
    </w:p>
    <w:p w14:paraId="55ABEACC" w14:textId="77777777" w:rsidR="00885DFC" w:rsidRDefault="00885DFC" w:rsidP="000E0E81">
      <w:pPr>
        <w:rPr>
          <w:b/>
          <w:bCs/>
        </w:rPr>
      </w:pPr>
    </w:p>
    <w:p w14:paraId="30B87EE9" w14:textId="77777777" w:rsidR="00885DFC" w:rsidRDefault="00885DFC" w:rsidP="000E0E81">
      <w:pPr>
        <w:rPr>
          <w:b/>
          <w:bCs/>
        </w:rPr>
      </w:pPr>
    </w:p>
    <w:p w14:paraId="063119BD" w14:textId="77777777" w:rsidR="00885DFC" w:rsidRDefault="00885DFC" w:rsidP="000E0E81">
      <w:pPr>
        <w:rPr>
          <w:b/>
          <w:bCs/>
        </w:rPr>
      </w:pPr>
    </w:p>
    <w:p w14:paraId="5127132C" w14:textId="77777777" w:rsidR="00885DFC" w:rsidRDefault="00885DFC" w:rsidP="000E0E81">
      <w:pPr>
        <w:rPr>
          <w:b/>
          <w:bCs/>
        </w:rPr>
      </w:pPr>
    </w:p>
    <w:p w14:paraId="14272C43" w14:textId="77777777" w:rsidR="00885DFC" w:rsidRDefault="00885DFC" w:rsidP="000E0E81">
      <w:pPr>
        <w:rPr>
          <w:b/>
          <w:bCs/>
        </w:rPr>
      </w:pPr>
    </w:p>
    <w:p w14:paraId="689FCBB8" w14:textId="77777777" w:rsidR="00885DFC" w:rsidRDefault="00885DFC" w:rsidP="000E0E81">
      <w:pPr>
        <w:rPr>
          <w:b/>
          <w:bCs/>
        </w:rPr>
      </w:pPr>
    </w:p>
    <w:p w14:paraId="104CDB0C" w14:textId="77777777" w:rsidR="00885DFC" w:rsidRDefault="00885DFC" w:rsidP="000E0E81">
      <w:pPr>
        <w:rPr>
          <w:b/>
          <w:bCs/>
        </w:rPr>
      </w:pPr>
    </w:p>
    <w:p w14:paraId="040D2808" w14:textId="77777777" w:rsidR="00885DFC" w:rsidRDefault="00885DFC" w:rsidP="000E0E81">
      <w:pPr>
        <w:rPr>
          <w:b/>
          <w:bCs/>
        </w:rPr>
      </w:pPr>
    </w:p>
    <w:p w14:paraId="3CE62EBD" w14:textId="77777777" w:rsidR="00885DFC" w:rsidRDefault="00885DFC" w:rsidP="000E0E81">
      <w:pPr>
        <w:rPr>
          <w:b/>
          <w:bCs/>
        </w:rPr>
      </w:pPr>
    </w:p>
    <w:p w14:paraId="27B7A0E6" w14:textId="77777777" w:rsidR="00885DFC" w:rsidRDefault="00885DFC" w:rsidP="000E0E81">
      <w:pPr>
        <w:rPr>
          <w:b/>
          <w:bCs/>
        </w:rPr>
      </w:pPr>
    </w:p>
    <w:p w14:paraId="1F2C5D8F" w14:textId="77777777" w:rsidR="00885DFC" w:rsidRDefault="00885DFC" w:rsidP="000E0E81">
      <w:pPr>
        <w:rPr>
          <w:b/>
          <w:bCs/>
        </w:rPr>
      </w:pPr>
    </w:p>
    <w:p w14:paraId="273D0E5F" w14:textId="77777777" w:rsidR="00885DFC" w:rsidRDefault="00885DFC" w:rsidP="000E0E81">
      <w:pPr>
        <w:rPr>
          <w:b/>
          <w:bCs/>
        </w:rPr>
      </w:pPr>
    </w:p>
    <w:p w14:paraId="4B7021E7" w14:textId="77777777" w:rsidR="00885DFC" w:rsidRDefault="00885DFC" w:rsidP="000E0E81">
      <w:pPr>
        <w:rPr>
          <w:b/>
          <w:bCs/>
        </w:rPr>
      </w:pPr>
    </w:p>
    <w:p w14:paraId="2C926475" w14:textId="77777777" w:rsidR="00885DFC" w:rsidRDefault="00885DFC" w:rsidP="000E0E81">
      <w:pPr>
        <w:rPr>
          <w:b/>
          <w:bCs/>
        </w:rPr>
      </w:pPr>
    </w:p>
    <w:p w14:paraId="22A88B5B" w14:textId="77777777" w:rsidR="00885DFC" w:rsidRDefault="00885DFC" w:rsidP="000E0E81">
      <w:pPr>
        <w:rPr>
          <w:b/>
          <w:bCs/>
        </w:rPr>
      </w:pPr>
    </w:p>
    <w:p w14:paraId="381FA6C9" w14:textId="77777777" w:rsidR="00885DFC" w:rsidRDefault="00885DFC" w:rsidP="000E0E81">
      <w:pPr>
        <w:rPr>
          <w:b/>
          <w:bCs/>
        </w:rPr>
      </w:pPr>
    </w:p>
    <w:p w14:paraId="210D0E19" w14:textId="77777777" w:rsidR="00885DFC" w:rsidRDefault="00885DFC" w:rsidP="000E0E81">
      <w:pPr>
        <w:rPr>
          <w:b/>
          <w:bCs/>
        </w:rPr>
      </w:pPr>
    </w:p>
    <w:p w14:paraId="6D85FA9D" w14:textId="77777777" w:rsidR="00885DFC" w:rsidRDefault="00885DFC" w:rsidP="000E0E81">
      <w:pPr>
        <w:rPr>
          <w:b/>
          <w:bCs/>
        </w:rPr>
      </w:pPr>
    </w:p>
    <w:p w14:paraId="4EE3A508" w14:textId="77777777" w:rsidR="00885DFC" w:rsidRDefault="00885DFC" w:rsidP="000E0E81">
      <w:pPr>
        <w:rPr>
          <w:b/>
          <w:bCs/>
        </w:rPr>
      </w:pPr>
    </w:p>
    <w:p w14:paraId="20D8C2BA" w14:textId="77777777" w:rsidR="00885DFC" w:rsidRDefault="00885DFC" w:rsidP="000E0E81">
      <w:pPr>
        <w:rPr>
          <w:b/>
          <w:bCs/>
        </w:rPr>
      </w:pPr>
    </w:p>
    <w:p w14:paraId="0F196AC0" w14:textId="77777777" w:rsidR="00885DFC" w:rsidRDefault="00885DFC" w:rsidP="000E0E81">
      <w:pPr>
        <w:rPr>
          <w:b/>
          <w:bCs/>
        </w:rPr>
      </w:pPr>
    </w:p>
    <w:p w14:paraId="12BD4C88" w14:textId="36B3142A" w:rsidR="000E0E81" w:rsidRDefault="003B3C15" w:rsidP="000E0E81">
      <w:pPr>
        <w:rPr>
          <w:b/>
          <w:bCs/>
        </w:rPr>
      </w:pPr>
      <w:r>
        <w:rPr>
          <w:b/>
          <w:bCs/>
        </w:rPr>
        <w:lastRenderedPageBreak/>
        <w:t>ACEC/</w:t>
      </w:r>
      <w:r w:rsidR="000E0E81" w:rsidRPr="000E0E81">
        <w:rPr>
          <w:b/>
          <w:bCs/>
        </w:rPr>
        <w:t>WEE Committee</w:t>
      </w:r>
    </w:p>
    <w:p w14:paraId="24369B79" w14:textId="158BDDEE" w:rsidR="000E0E81" w:rsidRDefault="000E0E81" w:rsidP="00E6525C">
      <w:pPr>
        <w:ind w:left="720"/>
        <w:rPr>
          <w:u w:val="single"/>
        </w:rPr>
      </w:pPr>
      <w:r w:rsidRPr="00E6525C">
        <w:rPr>
          <w:u w:val="single"/>
        </w:rPr>
        <w:t xml:space="preserve">National Energy Policy Outline </w:t>
      </w:r>
    </w:p>
    <w:p w14:paraId="31CDA045" w14:textId="35098E54" w:rsidR="004F473A" w:rsidRDefault="004F473A" w:rsidP="004F473A">
      <w:pPr>
        <w:pStyle w:val="ListParagraph"/>
        <w:numPr>
          <w:ilvl w:val="0"/>
          <w:numId w:val="7"/>
        </w:numPr>
      </w:pPr>
      <w:r>
        <w:t>Has sustained a communications of “all of the above”</w:t>
      </w:r>
      <w:r w:rsidR="003B3C15">
        <w:t xml:space="preserve"> for more than </w:t>
      </w:r>
      <w:r w:rsidR="00691B79">
        <w:t>5 years</w:t>
      </w:r>
    </w:p>
    <w:p w14:paraId="034A234B" w14:textId="77777777" w:rsidR="00960E8A" w:rsidRDefault="004F473A" w:rsidP="004F473A">
      <w:pPr>
        <w:pStyle w:val="ListParagraph"/>
        <w:numPr>
          <w:ilvl w:val="0"/>
          <w:numId w:val="7"/>
        </w:numPr>
      </w:pPr>
      <w:r>
        <w:t>Makes no reference to “all of the above”</w:t>
      </w:r>
    </w:p>
    <w:p w14:paraId="61E7A71F" w14:textId="6C8107D0" w:rsidR="00960E8A" w:rsidRDefault="00960E8A" w:rsidP="004F473A">
      <w:pPr>
        <w:pStyle w:val="ListParagraph"/>
        <w:numPr>
          <w:ilvl w:val="0"/>
          <w:numId w:val="7"/>
        </w:numPr>
      </w:pPr>
      <w:r>
        <w:t>Cites concepts:</w:t>
      </w:r>
    </w:p>
    <w:p w14:paraId="4F00FCEB" w14:textId="77777777" w:rsidR="00960E8A" w:rsidRDefault="00960E8A" w:rsidP="00960E8A">
      <w:pPr>
        <w:pStyle w:val="ListParagraph"/>
        <w:numPr>
          <w:ilvl w:val="0"/>
          <w:numId w:val="8"/>
        </w:numPr>
      </w:pPr>
      <w:r>
        <w:t>Regional diversity</w:t>
      </w:r>
    </w:p>
    <w:p w14:paraId="2FC1188A" w14:textId="6337423A" w:rsidR="00960E8A" w:rsidRDefault="00960E8A" w:rsidP="00960E8A">
      <w:pPr>
        <w:pStyle w:val="ListParagraph"/>
        <w:numPr>
          <w:ilvl w:val="0"/>
          <w:numId w:val="8"/>
        </w:numPr>
      </w:pPr>
      <w:r>
        <w:t>Resilience</w:t>
      </w:r>
    </w:p>
    <w:p w14:paraId="24B2AE4E" w14:textId="1F0A4BC5" w:rsidR="00960E8A" w:rsidRDefault="00960E8A" w:rsidP="00960E8A">
      <w:pPr>
        <w:pStyle w:val="ListParagraph"/>
        <w:numPr>
          <w:ilvl w:val="0"/>
          <w:numId w:val="8"/>
        </w:numPr>
      </w:pPr>
      <w:r>
        <w:t>Sustainability</w:t>
      </w:r>
    </w:p>
    <w:p w14:paraId="055F2219" w14:textId="77777777" w:rsidR="00960E8A" w:rsidRDefault="00960E8A" w:rsidP="00960E8A">
      <w:pPr>
        <w:pStyle w:val="ListParagraph"/>
        <w:numPr>
          <w:ilvl w:val="0"/>
          <w:numId w:val="8"/>
        </w:numPr>
      </w:pPr>
      <w:r>
        <w:t>Reliability</w:t>
      </w:r>
    </w:p>
    <w:p w14:paraId="0B915FD0" w14:textId="4A4FA530" w:rsidR="004F473A" w:rsidRPr="004F473A" w:rsidRDefault="00960E8A" w:rsidP="00960E8A">
      <w:pPr>
        <w:pStyle w:val="ListParagraph"/>
        <w:numPr>
          <w:ilvl w:val="0"/>
          <w:numId w:val="8"/>
        </w:numPr>
      </w:pPr>
      <w:r>
        <w:t xml:space="preserve">Innovation </w:t>
      </w:r>
    </w:p>
    <w:p w14:paraId="2B91DA3C" w14:textId="4FD31225" w:rsidR="000E0E81" w:rsidRPr="00E6525C" w:rsidRDefault="00960E8A" w:rsidP="00E6525C">
      <w:pPr>
        <w:ind w:left="720"/>
        <w:rPr>
          <w:u w:val="single"/>
        </w:rPr>
      </w:pPr>
      <w:r>
        <w:rPr>
          <w:u w:val="single"/>
        </w:rPr>
        <w:t xml:space="preserve">WEE driven recent ACEC </w:t>
      </w:r>
      <w:r w:rsidR="000E0E81" w:rsidRPr="00E6525C">
        <w:rPr>
          <w:u w:val="single"/>
        </w:rPr>
        <w:t>Actions</w:t>
      </w:r>
      <w:r>
        <w:rPr>
          <w:u w:val="single"/>
        </w:rPr>
        <w:t xml:space="preserve"> under Outline and “all of the above” strategy</w:t>
      </w:r>
      <w:r w:rsidR="000E0E81" w:rsidRPr="00E6525C">
        <w:rPr>
          <w:u w:val="single"/>
        </w:rPr>
        <w:t xml:space="preserve">: </w:t>
      </w:r>
    </w:p>
    <w:p w14:paraId="6FEF68F5" w14:textId="2A474060" w:rsidR="000E0E81" w:rsidRDefault="000E0E81" w:rsidP="004A7961">
      <w:pPr>
        <w:pStyle w:val="ListParagraph"/>
        <w:numPr>
          <w:ilvl w:val="0"/>
          <w:numId w:val="2"/>
        </w:numPr>
        <w:spacing w:after="0" w:line="240" w:lineRule="auto"/>
        <w:ind w:left="1080"/>
      </w:pPr>
      <w:r>
        <w:t xml:space="preserve">FERC cyber security dominated member business interest </w:t>
      </w:r>
      <w:r w:rsidR="003D08FC">
        <w:t>(</w:t>
      </w:r>
      <w:r w:rsidR="00E6525C">
        <w:t>NERC standards development, letter to FERC</w:t>
      </w:r>
      <w:r w:rsidR="003D08FC">
        <w:t>)</w:t>
      </w:r>
    </w:p>
    <w:p w14:paraId="06AA7332" w14:textId="33A42E1A" w:rsidR="003D08FC" w:rsidRDefault="003D08FC" w:rsidP="004A7961">
      <w:pPr>
        <w:pStyle w:val="ListParagraph"/>
        <w:numPr>
          <w:ilvl w:val="0"/>
          <w:numId w:val="2"/>
        </w:numPr>
        <w:spacing w:after="0" w:line="240" w:lineRule="auto"/>
        <w:ind w:left="1080"/>
      </w:pPr>
      <w:r>
        <w:t>DOE Loan Program Office: (appropriations</w:t>
      </w:r>
      <w:r w:rsidR="00E6525C">
        <w:t xml:space="preserve"> letter for FY 2020</w:t>
      </w:r>
      <w:r>
        <w:t>)</w:t>
      </w:r>
    </w:p>
    <w:p w14:paraId="7079CDD0" w14:textId="69CB37A0" w:rsidR="000E0E81" w:rsidRDefault="000E0E81" w:rsidP="004A7961">
      <w:pPr>
        <w:pStyle w:val="ListParagraph"/>
        <w:numPr>
          <w:ilvl w:val="0"/>
          <w:numId w:val="3"/>
        </w:numPr>
        <w:spacing w:after="0" w:line="240" w:lineRule="auto"/>
      </w:pPr>
      <w:r>
        <w:t>Gas development</w:t>
      </w:r>
      <w:r w:rsidR="003D08FC">
        <w:t xml:space="preserve"> </w:t>
      </w:r>
      <w:r>
        <w:t xml:space="preserve">Marcellus </w:t>
      </w:r>
      <w:r w:rsidR="003D08FC">
        <w:t>S</w:t>
      </w:r>
      <w:r>
        <w:t>torage Hub</w:t>
      </w:r>
      <w:r w:rsidR="00E6525C">
        <w:t xml:space="preserve"> (covered in 2018 WEE Summer) </w:t>
      </w:r>
    </w:p>
    <w:p w14:paraId="493228E6" w14:textId="595DAF4A" w:rsidR="003D08FC" w:rsidRDefault="003D08FC" w:rsidP="004A7961">
      <w:pPr>
        <w:pStyle w:val="ListParagraph"/>
        <w:numPr>
          <w:ilvl w:val="0"/>
          <w:numId w:val="3"/>
        </w:numPr>
        <w:spacing w:after="0" w:line="240" w:lineRule="auto"/>
      </w:pPr>
      <w:r>
        <w:t>Nuclear developments</w:t>
      </w:r>
      <w:r w:rsidR="00E6525C">
        <w:t>,</w:t>
      </w:r>
      <w:r>
        <w:t xml:space="preserve"> UAMP</w:t>
      </w:r>
      <w:r w:rsidR="00E6525C">
        <w:t xml:space="preserve"> (covered in 2019 Winter and Summer WEE meetings) </w:t>
      </w:r>
    </w:p>
    <w:p w14:paraId="7B418B9B" w14:textId="3FAC4663" w:rsidR="003D08FC" w:rsidRDefault="003D08FC" w:rsidP="004A7961">
      <w:pPr>
        <w:pStyle w:val="ListParagraph"/>
        <w:numPr>
          <w:ilvl w:val="0"/>
          <w:numId w:val="2"/>
        </w:numPr>
        <w:ind w:left="1080"/>
      </w:pPr>
      <w:r>
        <w:t>Oil and Gas Pipeline and Electricity Transmission (regulatory)</w:t>
      </w:r>
    </w:p>
    <w:p w14:paraId="4E793952" w14:textId="221D3D19" w:rsidR="003D08FC" w:rsidRDefault="003D08FC" w:rsidP="004A7961">
      <w:pPr>
        <w:pStyle w:val="ListParagraph"/>
        <w:numPr>
          <w:ilvl w:val="0"/>
          <w:numId w:val="4"/>
        </w:numPr>
        <w:ind w:left="1440"/>
      </w:pPr>
      <w:r>
        <w:t xml:space="preserve">Sec. 401 </w:t>
      </w:r>
      <w:r w:rsidR="00E6525C">
        <w:t>comments filed with coalition</w:t>
      </w:r>
    </w:p>
    <w:p w14:paraId="1ED8B918" w14:textId="17E8B963" w:rsidR="003D08FC" w:rsidRDefault="00E6525C" w:rsidP="004A7961">
      <w:pPr>
        <w:pStyle w:val="ListParagraph"/>
        <w:numPr>
          <w:ilvl w:val="0"/>
          <w:numId w:val="2"/>
        </w:numPr>
        <w:spacing w:after="0" w:line="240" w:lineRule="auto"/>
        <w:ind w:left="1080"/>
      </w:pPr>
      <w:r>
        <w:t xml:space="preserve">WEE motion and ACEC </w:t>
      </w:r>
      <w:r w:rsidR="003B3C15">
        <w:t xml:space="preserve">U.S. Senate </w:t>
      </w:r>
      <w:r>
        <w:t>letter</w:t>
      </w:r>
      <w:r w:rsidR="003B3C15">
        <w:t xml:space="preserve"> (Summer/Fall 2019)</w:t>
      </w:r>
      <w:r>
        <w:t>: n</w:t>
      </w:r>
      <w:r w:rsidR="003D08FC">
        <w:t xml:space="preserve">uclear and </w:t>
      </w:r>
      <w:r>
        <w:t>s</w:t>
      </w:r>
      <w:r w:rsidR="003D08FC">
        <w:t xml:space="preserve">torage, and CCS (legislation) </w:t>
      </w:r>
    </w:p>
    <w:p w14:paraId="63E56B66" w14:textId="79DFC839" w:rsidR="00E6525C" w:rsidRDefault="00E6525C" w:rsidP="004A7961">
      <w:pPr>
        <w:pStyle w:val="ListParagraph"/>
        <w:numPr>
          <w:ilvl w:val="0"/>
          <w:numId w:val="2"/>
        </w:numPr>
        <w:spacing w:after="0" w:line="240" w:lineRule="auto"/>
        <w:ind w:left="1080"/>
      </w:pPr>
      <w:r>
        <w:t>2019 Summer meeting a</w:t>
      </w:r>
      <w:r w:rsidR="003D08FC">
        <w:t>wareness on Green Real Deal</w:t>
      </w:r>
      <w:r>
        <w:t xml:space="preserve"> (Moniz) with expectation to support as strategy</w:t>
      </w:r>
    </w:p>
    <w:p w14:paraId="43AE1ECA" w14:textId="77777777" w:rsidR="001C75F2" w:rsidRDefault="00E6525C" w:rsidP="004A7961">
      <w:pPr>
        <w:pStyle w:val="ListParagraph"/>
        <w:numPr>
          <w:ilvl w:val="0"/>
          <w:numId w:val="2"/>
        </w:numPr>
        <w:spacing w:after="0" w:line="240" w:lineRule="auto"/>
        <w:ind w:left="1080"/>
      </w:pPr>
      <w:r>
        <w:t>2019 Fall Conference Session: resilience – microgrids, storage</w:t>
      </w:r>
    </w:p>
    <w:p w14:paraId="25A064B2" w14:textId="1543BABD" w:rsidR="00E6525C" w:rsidRDefault="00E6525C" w:rsidP="00E6525C">
      <w:pPr>
        <w:spacing w:after="0" w:line="240" w:lineRule="auto"/>
      </w:pPr>
    </w:p>
    <w:p w14:paraId="428F852C" w14:textId="3E876A73" w:rsidR="004F473A" w:rsidRPr="00593D37" w:rsidRDefault="00DE5FFE" w:rsidP="00593D37">
      <w:pPr>
        <w:spacing w:after="0" w:line="240" w:lineRule="auto"/>
        <w:rPr>
          <w:b/>
          <w:bCs/>
        </w:rPr>
      </w:pPr>
      <w:r>
        <w:rPr>
          <w:b/>
          <w:bCs/>
        </w:rPr>
        <w:t xml:space="preserve">ACEC </w:t>
      </w:r>
      <w:r w:rsidR="004F473A" w:rsidRPr="00593D37">
        <w:rPr>
          <w:b/>
          <w:bCs/>
        </w:rPr>
        <w:t xml:space="preserve">Present </w:t>
      </w:r>
      <w:r w:rsidR="00E6525C" w:rsidRPr="00593D37">
        <w:rPr>
          <w:b/>
          <w:bCs/>
        </w:rPr>
        <w:t>Strategy</w:t>
      </w:r>
      <w:r w:rsidR="00C52767">
        <w:rPr>
          <w:b/>
          <w:bCs/>
        </w:rPr>
        <w:t>:</w:t>
      </w:r>
      <w:r w:rsidR="004F473A" w:rsidRPr="00593D37">
        <w:rPr>
          <w:b/>
          <w:bCs/>
        </w:rPr>
        <w:t xml:space="preserve"> implement National Energy Policy Outline with communications: </w:t>
      </w:r>
    </w:p>
    <w:p w14:paraId="625F8F5E" w14:textId="16F4B7BD" w:rsidR="00E6525C" w:rsidRDefault="00E6525C" w:rsidP="00E6525C">
      <w:pPr>
        <w:spacing w:after="0" w:line="240" w:lineRule="auto"/>
      </w:pPr>
    </w:p>
    <w:p w14:paraId="2D71811C" w14:textId="40C518E8" w:rsidR="00262688" w:rsidRDefault="00262688" w:rsidP="004A7961">
      <w:pPr>
        <w:pStyle w:val="ListParagraph"/>
        <w:numPr>
          <w:ilvl w:val="0"/>
          <w:numId w:val="6"/>
        </w:numPr>
        <w:spacing w:after="0" w:line="240" w:lineRule="auto"/>
        <w:ind w:left="1080"/>
      </w:pPr>
      <w:r>
        <w:t>Resilience (</w:t>
      </w:r>
      <w:r w:rsidR="00D42FE5">
        <w:t xml:space="preserve">applies to </w:t>
      </w:r>
      <w:r>
        <w:t>water</w:t>
      </w:r>
      <w:r w:rsidR="00D42FE5">
        <w:t xml:space="preserve"> policy</w:t>
      </w:r>
      <w:r>
        <w:t xml:space="preserve"> as well)</w:t>
      </w:r>
    </w:p>
    <w:p w14:paraId="13628627" w14:textId="00A8769A" w:rsidR="00262688" w:rsidRDefault="00262688" w:rsidP="004A7961">
      <w:pPr>
        <w:pStyle w:val="ListParagraph"/>
        <w:numPr>
          <w:ilvl w:val="0"/>
          <w:numId w:val="6"/>
        </w:numPr>
        <w:spacing w:after="0" w:line="240" w:lineRule="auto"/>
        <w:ind w:left="1080"/>
      </w:pPr>
      <w:r>
        <w:t>Sustainabl</w:t>
      </w:r>
      <w:r w:rsidR="004F473A">
        <w:t>e</w:t>
      </w:r>
      <w:r>
        <w:t>, Reliab</w:t>
      </w:r>
      <w:r w:rsidR="004F473A">
        <w:t>le</w:t>
      </w:r>
    </w:p>
    <w:p w14:paraId="391F1086" w14:textId="2BB47CE0" w:rsidR="00C52767" w:rsidRDefault="00C52767" w:rsidP="004A7961">
      <w:pPr>
        <w:pStyle w:val="ListParagraph"/>
        <w:numPr>
          <w:ilvl w:val="0"/>
          <w:numId w:val="6"/>
        </w:numPr>
        <w:spacing w:after="0" w:line="240" w:lineRule="auto"/>
        <w:ind w:left="1080"/>
      </w:pPr>
      <w:r>
        <w:t>“All of the above”</w:t>
      </w:r>
    </w:p>
    <w:p w14:paraId="0ED84B01" w14:textId="40B349B2" w:rsidR="004F473A" w:rsidRDefault="004F473A" w:rsidP="004A7961">
      <w:pPr>
        <w:pStyle w:val="ListParagraph"/>
        <w:numPr>
          <w:ilvl w:val="0"/>
          <w:numId w:val="6"/>
        </w:numPr>
        <w:spacing w:after="0" w:line="240" w:lineRule="auto"/>
        <w:ind w:left="1080"/>
      </w:pPr>
      <w:r>
        <w:t>Efficient, Affordable, Safe, Innovative</w:t>
      </w:r>
    </w:p>
    <w:p w14:paraId="4B3E27D9" w14:textId="081073AB" w:rsidR="00960E8A" w:rsidRDefault="004F473A" w:rsidP="004A7961">
      <w:pPr>
        <w:pStyle w:val="ListParagraph"/>
        <w:numPr>
          <w:ilvl w:val="0"/>
          <w:numId w:val="6"/>
        </w:numPr>
        <w:spacing w:after="0" w:line="240" w:lineRule="auto"/>
        <w:ind w:left="1080"/>
      </w:pPr>
      <w:r>
        <w:t>Take positions/actions to remove regulatory barriers to Real Deal implementation e.g., Sec. 401, NEPA regulations</w:t>
      </w:r>
    </w:p>
    <w:p w14:paraId="7A320E28" w14:textId="41A8A7C0" w:rsidR="00C52767" w:rsidRDefault="00C52767" w:rsidP="00C52767">
      <w:pPr>
        <w:spacing w:after="0" w:line="240" w:lineRule="auto"/>
      </w:pPr>
    </w:p>
    <w:p w14:paraId="7E384916" w14:textId="0E168178" w:rsidR="00C52767" w:rsidRPr="00C52767" w:rsidRDefault="00DE5FFE" w:rsidP="00C52767">
      <w:pPr>
        <w:spacing w:after="0" w:line="240" w:lineRule="auto"/>
        <w:rPr>
          <w:b/>
          <w:bCs/>
        </w:rPr>
      </w:pPr>
      <w:r>
        <w:rPr>
          <w:b/>
          <w:bCs/>
        </w:rPr>
        <w:t xml:space="preserve">ACEC </w:t>
      </w:r>
      <w:r w:rsidR="00C52767" w:rsidRPr="00C52767">
        <w:rPr>
          <w:b/>
          <w:bCs/>
        </w:rPr>
        <w:t>New Strategy</w:t>
      </w:r>
      <w:r w:rsidR="00C52767">
        <w:rPr>
          <w:b/>
          <w:bCs/>
        </w:rPr>
        <w:t>:</w:t>
      </w:r>
      <w:r w:rsidR="00C52767" w:rsidRPr="00C52767">
        <w:rPr>
          <w:b/>
          <w:bCs/>
        </w:rPr>
        <w:t xml:space="preserve"> </w:t>
      </w:r>
      <w:r>
        <w:rPr>
          <w:b/>
          <w:bCs/>
        </w:rPr>
        <w:t>con</w:t>
      </w:r>
      <w:r w:rsidR="003B3C15">
        <w:rPr>
          <w:b/>
          <w:bCs/>
        </w:rPr>
        <w:t>s</w:t>
      </w:r>
      <w:r>
        <w:rPr>
          <w:b/>
          <w:bCs/>
        </w:rPr>
        <w:t>ist</w:t>
      </w:r>
      <w:r w:rsidR="003B3C15">
        <w:rPr>
          <w:b/>
          <w:bCs/>
        </w:rPr>
        <w:t>e</w:t>
      </w:r>
      <w:r>
        <w:rPr>
          <w:b/>
          <w:bCs/>
        </w:rPr>
        <w:t xml:space="preserve">nt with the NEP </w:t>
      </w:r>
      <w:r w:rsidR="00C52767" w:rsidRPr="00C52767">
        <w:rPr>
          <w:b/>
          <w:bCs/>
        </w:rPr>
        <w:t>Outline</w:t>
      </w:r>
      <w:r w:rsidR="003B3C15">
        <w:rPr>
          <w:b/>
          <w:bCs/>
        </w:rPr>
        <w:t>; adopt an Energy Strategy</w:t>
      </w:r>
      <w:r w:rsidR="00C52767" w:rsidRPr="00C52767">
        <w:rPr>
          <w:b/>
          <w:bCs/>
        </w:rPr>
        <w:t xml:space="preserve"> with </w:t>
      </w:r>
      <w:r w:rsidR="00C52767">
        <w:rPr>
          <w:b/>
          <w:bCs/>
        </w:rPr>
        <w:t xml:space="preserve">communications: </w:t>
      </w:r>
    </w:p>
    <w:p w14:paraId="3866F845" w14:textId="77777777" w:rsidR="00C52767" w:rsidRDefault="00C52767" w:rsidP="00C52767">
      <w:pPr>
        <w:spacing w:after="0" w:line="240" w:lineRule="auto"/>
        <w:ind w:left="1080"/>
      </w:pPr>
    </w:p>
    <w:p w14:paraId="00EEDF13" w14:textId="0C93890C" w:rsidR="00C52767" w:rsidRDefault="00BA43CB" w:rsidP="00C52767">
      <w:pPr>
        <w:pStyle w:val="ListParagraph"/>
        <w:numPr>
          <w:ilvl w:val="0"/>
          <w:numId w:val="10"/>
        </w:numPr>
        <w:spacing w:after="0" w:line="240" w:lineRule="auto"/>
      </w:pPr>
      <w:r>
        <w:t>Effectively e</w:t>
      </w:r>
      <w:r w:rsidR="00C52767">
        <w:t xml:space="preserve">ndorse </w:t>
      </w:r>
      <w:r w:rsidR="00C52767" w:rsidRPr="008B4107">
        <w:rPr>
          <w:b/>
          <w:bCs/>
        </w:rPr>
        <w:t>Real Deal</w:t>
      </w:r>
      <w:r w:rsidR="00C52767">
        <w:t xml:space="preserve"> (bipartisan legislation) </w:t>
      </w:r>
    </w:p>
    <w:p w14:paraId="7375653A" w14:textId="73CECC81" w:rsidR="008A2582" w:rsidRDefault="00C52767" w:rsidP="00C52767">
      <w:pPr>
        <w:pStyle w:val="ListParagraph"/>
        <w:numPr>
          <w:ilvl w:val="0"/>
          <w:numId w:val="10"/>
        </w:numPr>
        <w:spacing w:after="0" w:line="240" w:lineRule="auto"/>
      </w:pPr>
      <w:r>
        <w:t>C</w:t>
      </w:r>
      <w:r w:rsidR="00960E8A">
        <w:t>ommunicat</w:t>
      </w:r>
      <w:r>
        <w:t xml:space="preserve">e </w:t>
      </w:r>
      <w:r w:rsidR="003B3C15" w:rsidRPr="003B3C15">
        <w:rPr>
          <w:b/>
          <w:bCs/>
        </w:rPr>
        <w:t>S</w:t>
      </w:r>
      <w:r w:rsidRPr="003B3C15">
        <w:rPr>
          <w:b/>
          <w:bCs/>
        </w:rPr>
        <w:t>ustainability</w:t>
      </w:r>
      <w:r>
        <w:t xml:space="preserve"> with</w:t>
      </w:r>
      <w:r w:rsidR="00DE5FFE">
        <w:t xml:space="preserve"> an </w:t>
      </w:r>
      <w:r w:rsidR="00DE5FFE" w:rsidRPr="003B3C15">
        <w:rPr>
          <w:b/>
          <w:bCs/>
        </w:rPr>
        <w:t>Energy Stra</w:t>
      </w:r>
      <w:r w:rsidR="003B3C15" w:rsidRPr="003B3C15">
        <w:rPr>
          <w:b/>
          <w:bCs/>
        </w:rPr>
        <w:t>t</w:t>
      </w:r>
      <w:r w:rsidR="00DE5FFE" w:rsidRPr="003B3C15">
        <w:rPr>
          <w:b/>
          <w:bCs/>
        </w:rPr>
        <w:t>egy</w:t>
      </w:r>
      <w:r w:rsidR="003B3C15">
        <w:rPr>
          <w:b/>
          <w:bCs/>
        </w:rPr>
        <w:t xml:space="preserve"> </w:t>
      </w:r>
      <w:r w:rsidR="003B3C15" w:rsidRPr="003B3C15">
        <w:t>grounded in</w:t>
      </w:r>
      <w:r w:rsidR="008A2582">
        <w:t>:</w:t>
      </w:r>
    </w:p>
    <w:p w14:paraId="6AD36E6C" w14:textId="3F33BBC5" w:rsidR="00262688" w:rsidRDefault="008A2582" w:rsidP="008A2582">
      <w:pPr>
        <w:pStyle w:val="ListParagraph"/>
        <w:numPr>
          <w:ilvl w:val="0"/>
          <w:numId w:val="9"/>
        </w:numPr>
        <w:spacing w:after="0" w:line="240" w:lineRule="auto"/>
      </w:pPr>
      <w:r w:rsidRPr="008B4107">
        <w:rPr>
          <w:b/>
          <w:bCs/>
        </w:rPr>
        <w:t>Innovation</w:t>
      </w:r>
      <w:r>
        <w:t xml:space="preserve"> </w:t>
      </w:r>
      <w:r w:rsidR="008B4107">
        <w:t xml:space="preserve">– support energy and environmental bills </w:t>
      </w:r>
      <w:r>
        <w:t xml:space="preserve">to achieve </w:t>
      </w:r>
      <w:r w:rsidR="00C52767">
        <w:t xml:space="preserve">affordable </w:t>
      </w:r>
      <w:r>
        <w:t>GHG emissions reductions (climate mitigation); and</w:t>
      </w:r>
    </w:p>
    <w:p w14:paraId="166E2646" w14:textId="3E6087A8" w:rsidR="00C52767" w:rsidRDefault="008A2582" w:rsidP="008A2582">
      <w:pPr>
        <w:pStyle w:val="ListParagraph"/>
        <w:numPr>
          <w:ilvl w:val="0"/>
          <w:numId w:val="9"/>
        </w:numPr>
        <w:spacing w:after="0" w:line="240" w:lineRule="auto"/>
      </w:pPr>
      <w:r w:rsidRPr="008B4107">
        <w:rPr>
          <w:b/>
          <w:bCs/>
        </w:rPr>
        <w:t>Resilience</w:t>
      </w:r>
      <w:r>
        <w:t xml:space="preserve"> </w:t>
      </w:r>
      <w:r w:rsidR="008B4107">
        <w:t xml:space="preserve">– support bills to foster </w:t>
      </w:r>
      <w:r>
        <w:t>risk management (</w:t>
      </w:r>
      <w:r w:rsidR="00C52767">
        <w:t>reliable</w:t>
      </w:r>
      <w:r w:rsidR="00BA43CB">
        <w:t>,</w:t>
      </w:r>
      <w:r w:rsidR="00C52767">
        <w:t xml:space="preserve"> </w:t>
      </w:r>
      <w:r>
        <w:t>secur</w:t>
      </w:r>
      <w:r w:rsidR="00BA43CB">
        <w:t>e services designed for efficient recovery from disruption)</w:t>
      </w:r>
      <w:r w:rsidR="008B4107">
        <w:t xml:space="preserve"> </w:t>
      </w:r>
      <w:r w:rsidR="00BA43CB">
        <w:t>to meet</w:t>
      </w:r>
      <w:r w:rsidR="008B4107">
        <w:t xml:space="preserve"> various risks</w:t>
      </w:r>
      <w:r w:rsidR="003B3C15">
        <w:t xml:space="preserve"> (climate adaptation)</w:t>
      </w:r>
      <w:r w:rsidR="008B4107">
        <w:t>: sea-level rise, floods, drought, wildfire, wind, physical and cyber security, and EMP.</w:t>
      </w:r>
    </w:p>
    <w:p w14:paraId="410FB24D" w14:textId="77777777" w:rsidR="00A36EDB" w:rsidRDefault="00A36EDB">
      <w:r>
        <w:br w:type="page"/>
      </w:r>
    </w:p>
    <w:p w14:paraId="78D2E865" w14:textId="764E9DFC" w:rsidR="00C52767" w:rsidRDefault="008B4107" w:rsidP="003B3C15">
      <w:pPr>
        <w:spacing w:after="0" w:line="240" w:lineRule="auto"/>
        <w:ind w:left="990"/>
      </w:pPr>
      <w:r>
        <w:lastRenderedPageBreak/>
        <w:t xml:space="preserve">   </w:t>
      </w:r>
    </w:p>
    <w:p w14:paraId="76D7C40A" w14:textId="7ED20D2C" w:rsidR="00C52767" w:rsidRDefault="003B3C15" w:rsidP="00C52767">
      <w:pPr>
        <w:spacing w:after="0" w:line="240" w:lineRule="auto"/>
        <w:rPr>
          <w:b/>
          <w:bCs/>
        </w:rPr>
      </w:pPr>
      <w:r>
        <w:rPr>
          <w:b/>
          <w:bCs/>
        </w:rPr>
        <w:t>References</w:t>
      </w:r>
      <w:r w:rsidR="00C52767" w:rsidRPr="00C52767">
        <w:rPr>
          <w:b/>
          <w:bCs/>
        </w:rPr>
        <w:t xml:space="preserve">: </w:t>
      </w:r>
    </w:p>
    <w:p w14:paraId="6BA77EA9" w14:textId="77777777" w:rsidR="00C52767" w:rsidRDefault="00C52767" w:rsidP="00C52767">
      <w:pPr>
        <w:spacing w:after="0" w:line="240" w:lineRule="auto"/>
        <w:rPr>
          <w:b/>
          <w:bCs/>
        </w:rPr>
      </w:pPr>
    </w:p>
    <w:p w14:paraId="0CCB672C" w14:textId="2B642374" w:rsidR="00194730" w:rsidRDefault="00194730" w:rsidP="00C52767">
      <w:pPr>
        <w:spacing w:after="0" w:line="240" w:lineRule="auto"/>
        <w:rPr>
          <w:b/>
          <w:bCs/>
        </w:rPr>
      </w:pPr>
      <w:r>
        <w:rPr>
          <w:b/>
          <w:bCs/>
        </w:rPr>
        <w:tab/>
        <w:t xml:space="preserve">Adaptation </w:t>
      </w:r>
      <w:hyperlink r:id="rId30" w:history="1">
        <w:r w:rsidRPr="00194730">
          <w:rPr>
            <w:color w:val="0000FF"/>
            <w:u w:val="single"/>
          </w:rPr>
          <w:t>https://nca2018.globalchange.gov/downloads/NCA4_Ch28_Adaptation_Full.pdf</w:t>
        </w:r>
      </w:hyperlink>
      <w:r w:rsidR="00C52767">
        <w:rPr>
          <w:b/>
          <w:bCs/>
        </w:rPr>
        <w:tab/>
      </w:r>
    </w:p>
    <w:p w14:paraId="611AFAD8" w14:textId="77777777" w:rsidR="00194730" w:rsidRDefault="00194730" w:rsidP="00C52767">
      <w:pPr>
        <w:spacing w:after="0" w:line="240" w:lineRule="auto"/>
        <w:rPr>
          <w:b/>
          <w:bCs/>
        </w:rPr>
      </w:pPr>
    </w:p>
    <w:p w14:paraId="6A05B09F" w14:textId="2B7A60B4" w:rsidR="00C52767" w:rsidRDefault="00194730" w:rsidP="00C52767">
      <w:pPr>
        <w:spacing w:after="0" w:line="240" w:lineRule="auto"/>
        <w:rPr>
          <w:b/>
          <w:bCs/>
        </w:rPr>
      </w:pPr>
      <w:r>
        <w:rPr>
          <w:b/>
          <w:bCs/>
        </w:rPr>
        <w:tab/>
      </w:r>
      <w:r w:rsidR="00C52767">
        <w:rPr>
          <w:b/>
          <w:bCs/>
        </w:rPr>
        <w:t>Clean Energy</w:t>
      </w:r>
      <w:r w:rsidR="00741775">
        <w:rPr>
          <w:b/>
          <w:bCs/>
        </w:rPr>
        <w:t xml:space="preserve"> -</w:t>
      </w:r>
      <w:r w:rsidR="00455C25">
        <w:rPr>
          <w:b/>
          <w:bCs/>
        </w:rPr>
        <w:t xml:space="preserve"> </w:t>
      </w:r>
      <w:r w:rsidR="00455C25">
        <w:t>2</w:t>
      </w:r>
      <w:r w:rsidR="00455C25">
        <w:rPr>
          <w:vertAlign w:val="superscript"/>
        </w:rPr>
        <w:t>nd</w:t>
      </w:r>
      <w:r w:rsidR="00455C25">
        <w:t xml:space="preserve"> QER January 2017, DOE, Summary for Policy Makers </w:t>
      </w:r>
      <w:r w:rsidR="00455C25">
        <w:tab/>
      </w:r>
      <w:hyperlink r:id="rId31" w:history="1">
        <w:r w:rsidR="00455C25" w:rsidRPr="00741397">
          <w:rPr>
            <w:rStyle w:val="Hyperlink"/>
          </w:rPr>
          <w:t>https://www.energy.gov/policy/downloads/quadrennial-energy-review-second-installment</w:t>
        </w:r>
      </w:hyperlink>
    </w:p>
    <w:p w14:paraId="2FCA5239" w14:textId="511126C2" w:rsidR="00C52767" w:rsidRDefault="00136856" w:rsidP="00C52767">
      <w:pPr>
        <w:spacing w:after="0" w:line="240" w:lineRule="auto"/>
        <w:rPr>
          <w:b/>
          <w:bCs/>
        </w:rPr>
      </w:pPr>
      <w:r>
        <w:rPr>
          <w:b/>
          <w:bCs/>
        </w:rPr>
        <w:tab/>
      </w:r>
      <w:r w:rsidRPr="00726638">
        <w:t>See also, 4</w:t>
      </w:r>
      <w:r w:rsidRPr="00726638">
        <w:rPr>
          <w:vertAlign w:val="superscript"/>
        </w:rPr>
        <w:t>th</w:t>
      </w:r>
      <w:r w:rsidRPr="00726638">
        <w:t xml:space="preserve"> National Climate Assessment, 2018 Chapter 29, Reducing Risks Through Emissions </w:t>
      </w:r>
      <w:r w:rsidRPr="00726638">
        <w:tab/>
        <w:t>Mitigation,</w:t>
      </w:r>
      <w:r>
        <w:rPr>
          <w:b/>
          <w:bCs/>
        </w:rPr>
        <w:t xml:space="preserve"> </w:t>
      </w:r>
      <w:hyperlink r:id="rId32" w:history="1">
        <w:r w:rsidRPr="00136856">
          <w:rPr>
            <w:color w:val="0000FF"/>
            <w:u w:val="single"/>
          </w:rPr>
          <w:t>https://nca2018.globalchange.gov/downloads/NCA4_Ch29_Mitigation_Full.pdf</w:t>
        </w:r>
      </w:hyperlink>
    </w:p>
    <w:p w14:paraId="2027DE4B" w14:textId="77777777" w:rsidR="00136856" w:rsidRDefault="00C52767" w:rsidP="00C52767">
      <w:pPr>
        <w:spacing w:after="0" w:line="240" w:lineRule="auto"/>
        <w:rPr>
          <w:b/>
          <w:bCs/>
        </w:rPr>
      </w:pPr>
      <w:r>
        <w:rPr>
          <w:b/>
          <w:bCs/>
        </w:rPr>
        <w:tab/>
      </w:r>
    </w:p>
    <w:p w14:paraId="6D3489B9" w14:textId="34B8BA46" w:rsidR="008B4107" w:rsidRDefault="00726638" w:rsidP="00C52767">
      <w:pPr>
        <w:spacing w:after="0" w:line="240" w:lineRule="auto"/>
        <w:rPr>
          <w:b/>
          <w:bCs/>
        </w:rPr>
      </w:pPr>
      <w:r>
        <w:rPr>
          <w:b/>
          <w:bCs/>
        </w:rPr>
        <w:tab/>
      </w:r>
      <w:r w:rsidR="008B4107">
        <w:rPr>
          <w:b/>
          <w:bCs/>
        </w:rPr>
        <w:t xml:space="preserve">Innovation </w:t>
      </w:r>
      <w:r w:rsidR="00741775">
        <w:rPr>
          <w:b/>
          <w:bCs/>
        </w:rPr>
        <w:t xml:space="preserve">- </w:t>
      </w:r>
      <w:r w:rsidR="00741775" w:rsidRPr="00726638">
        <w:t>clean power – The Power of Change, NAS, 2016</w:t>
      </w:r>
      <w:r w:rsidR="00741775">
        <w:rPr>
          <w:b/>
          <w:bCs/>
        </w:rPr>
        <w:t xml:space="preserve"> </w:t>
      </w:r>
      <w:r w:rsidR="00741775">
        <w:rPr>
          <w:b/>
          <w:bCs/>
        </w:rPr>
        <w:tab/>
      </w:r>
      <w:hyperlink r:id="rId33" w:history="1">
        <w:r w:rsidR="00741775" w:rsidRPr="00F964B4">
          <w:rPr>
            <w:rStyle w:val="Hyperlink"/>
          </w:rPr>
          <w:t>https://www.nap.edu/download/21712</w:t>
        </w:r>
      </w:hyperlink>
    </w:p>
    <w:p w14:paraId="3DC60D50" w14:textId="77777777" w:rsidR="008B4107" w:rsidRDefault="008B4107" w:rsidP="00C52767">
      <w:pPr>
        <w:spacing w:after="0" w:line="240" w:lineRule="auto"/>
        <w:rPr>
          <w:b/>
          <w:bCs/>
        </w:rPr>
      </w:pPr>
    </w:p>
    <w:p w14:paraId="762BEF85" w14:textId="55A0CE2F" w:rsidR="00AE7551" w:rsidRDefault="00C52767" w:rsidP="00741775">
      <w:pPr>
        <w:spacing w:after="0" w:line="240" w:lineRule="auto"/>
        <w:ind w:left="720"/>
      </w:pPr>
      <w:r>
        <w:rPr>
          <w:b/>
          <w:bCs/>
        </w:rPr>
        <w:t>Resilience</w:t>
      </w:r>
      <w:r w:rsidR="00741775">
        <w:rPr>
          <w:b/>
          <w:bCs/>
        </w:rPr>
        <w:t xml:space="preserve"> -</w:t>
      </w:r>
      <w:r w:rsidR="00AE7551" w:rsidRPr="00AE7551">
        <w:t xml:space="preserve"> </w:t>
      </w:r>
      <w:r w:rsidR="00AE7551">
        <w:t xml:space="preserve">The National Academy of Sciences (National Research Council, 2012) defines resilience as “the ability to prepare and plan for, absorb, recover from, and more successfully adapt to adverse events.”  </w:t>
      </w:r>
      <w:hyperlink r:id="rId34" w:history="1">
        <w:r w:rsidR="00AE7551" w:rsidRPr="00AE7551">
          <w:rPr>
            <w:color w:val="0000FF"/>
            <w:u w:val="single"/>
          </w:rPr>
          <w:t>https://www.osti.gov/biblio/1346540</w:t>
        </w:r>
      </w:hyperlink>
    </w:p>
    <w:p w14:paraId="281C046C" w14:textId="678F1DCA" w:rsidR="00136856" w:rsidRDefault="00F66D4F" w:rsidP="00741775">
      <w:pPr>
        <w:spacing w:after="0" w:line="240" w:lineRule="auto"/>
        <w:ind w:left="720"/>
        <w:rPr>
          <w:rStyle w:val="Hyperlink"/>
        </w:rPr>
      </w:pPr>
      <w:hyperlink r:id="rId35" w:history="1">
        <w:r w:rsidR="00741775">
          <w:rPr>
            <w:rStyle w:val="Hyperlink"/>
          </w:rPr>
          <w:t>https://www.osti.gov/pages/servlets/purl/1346540</w:t>
        </w:r>
      </w:hyperlink>
      <w:r w:rsidR="00136856">
        <w:rPr>
          <w:rStyle w:val="Hyperlink"/>
        </w:rPr>
        <w:t xml:space="preserve">  </w:t>
      </w:r>
    </w:p>
    <w:p w14:paraId="7EFBEBB7" w14:textId="77777777" w:rsidR="00136856" w:rsidRPr="00726638" w:rsidRDefault="00136856" w:rsidP="009B376F">
      <w:pPr>
        <w:spacing w:after="0" w:line="240" w:lineRule="auto"/>
        <w:ind w:left="720"/>
      </w:pPr>
      <w:r w:rsidRPr="00726638">
        <w:t>See also:</w:t>
      </w:r>
    </w:p>
    <w:p w14:paraId="48D7C9C4" w14:textId="76BD2E6C" w:rsidR="00136856" w:rsidRPr="00136856" w:rsidRDefault="00136856" w:rsidP="00136856">
      <w:pPr>
        <w:pStyle w:val="ListParagraph"/>
        <w:numPr>
          <w:ilvl w:val="0"/>
          <w:numId w:val="4"/>
        </w:numPr>
        <w:spacing w:after="0" w:line="240" w:lineRule="auto"/>
        <w:rPr>
          <w:b/>
          <w:bCs/>
        </w:rPr>
      </w:pPr>
      <w:r>
        <w:t>2</w:t>
      </w:r>
      <w:r w:rsidRPr="00136856">
        <w:rPr>
          <w:vertAlign w:val="superscript"/>
        </w:rPr>
        <w:t>nd</w:t>
      </w:r>
      <w:r>
        <w:t xml:space="preserve"> QER January 2017, DOE, Chapter IV Ensuring Electricity System Reliability, Security, and Resilience </w:t>
      </w:r>
      <w:hyperlink r:id="rId36" w:history="1">
        <w:r w:rsidRPr="008B137A">
          <w:rPr>
            <w:rStyle w:val="Hyperlink"/>
          </w:rPr>
          <w:t>https://www.energy.gov/policy/downloads/quadrennial-energy-review-second-installment</w:t>
        </w:r>
      </w:hyperlink>
    </w:p>
    <w:p w14:paraId="0A692DE1" w14:textId="752480C2" w:rsidR="00136856" w:rsidRPr="00136856" w:rsidRDefault="00136856" w:rsidP="00136856">
      <w:pPr>
        <w:pStyle w:val="ListParagraph"/>
        <w:numPr>
          <w:ilvl w:val="0"/>
          <w:numId w:val="4"/>
        </w:numPr>
        <w:spacing w:after="0" w:line="240" w:lineRule="auto"/>
        <w:rPr>
          <w:b/>
          <w:bCs/>
        </w:rPr>
      </w:pPr>
      <w:r w:rsidRPr="00136856">
        <w:t>4</w:t>
      </w:r>
      <w:r w:rsidRPr="00136856">
        <w:rPr>
          <w:vertAlign w:val="superscript"/>
        </w:rPr>
        <w:t>th</w:t>
      </w:r>
      <w:r w:rsidRPr="00136856">
        <w:t xml:space="preserve"> National Climate Assessment</w:t>
      </w:r>
      <w:r>
        <w:t xml:space="preserve">, 2018, Chapter 4, Energy Supply, Deliver, and Demand </w:t>
      </w:r>
      <w:hyperlink r:id="rId37" w:history="1">
        <w:r w:rsidRPr="00136856">
          <w:rPr>
            <w:color w:val="0000FF"/>
            <w:u w:val="single"/>
          </w:rPr>
          <w:t>https://nca2018.globalchange.gov/downloads/NCA4_Ch04_Energy_Full.pdf</w:t>
        </w:r>
      </w:hyperlink>
    </w:p>
    <w:p w14:paraId="52AADFD1" w14:textId="77777777" w:rsidR="00136856" w:rsidRPr="00136856" w:rsidRDefault="00136856" w:rsidP="00136856">
      <w:pPr>
        <w:spacing w:after="0" w:line="240" w:lineRule="auto"/>
        <w:ind w:left="720"/>
        <w:rPr>
          <w:b/>
          <w:bCs/>
        </w:rPr>
      </w:pPr>
    </w:p>
    <w:p w14:paraId="79555C02" w14:textId="4BC939FA" w:rsidR="00136856" w:rsidRDefault="00136856" w:rsidP="00136856">
      <w:pPr>
        <w:spacing w:after="0" w:line="240" w:lineRule="auto"/>
        <w:ind w:left="360"/>
        <w:rPr>
          <w:b/>
          <w:bCs/>
        </w:rPr>
      </w:pPr>
    </w:p>
    <w:p w14:paraId="1462CA15" w14:textId="19643E58" w:rsidR="00C52767" w:rsidRDefault="008B4107" w:rsidP="009B376F">
      <w:pPr>
        <w:spacing w:after="0" w:line="240" w:lineRule="auto"/>
        <w:ind w:left="720"/>
        <w:rPr>
          <w:b/>
          <w:bCs/>
        </w:rPr>
      </w:pPr>
      <w:r>
        <w:rPr>
          <w:b/>
          <w:bCs/>
        </w:rPr>
        <w:t>Reliability</w:t>
      </w:r>
      <w:r w:rsidR="00741775">
        <w:rPr>
          <w:b/>
          <w:bCs/>
        </w:rPr>
        <w:t xml:space="preserve"> - </w:t>
      </w:r>
      <w:r w:rsidR="00741775">
        <w:t>2</w:t>
      </w:r>
      <w:r w:rsidR="00741775">
        <w:rPr>
          <w:vertAlign w:val="superscript"/>
        </w:rPr>
        <w:t>nd</w:t>
      </w:r>
      <w:r w:rsidR="00741775">
        <w:t xml:space="preserve"> QER January 2017, DOE</w:t>
      </w:r>
      <w:r w:rsidR="009B376F">
        <w:t>, Chapter IV Ensuring Electricity System Reliability, Security, and Resilience</w:t>
      </w:r>
      <w:r w:rsidR="00741775">
        <w:t xml:space="preserve"> </w:t>
      </w:r>
      <w:hyperlink r:id="rId38" w:history="1">
        <w:r w:rsidR="009B376F" w:rsidRPr="00F964B4">
          <w:rPr>
            <w:rStyle w:val="Hyperlink"/>
          </w:rPr>
          <w:t>https://www.energy.gov/policy/downloads/quadrennial-energy-review-second-installment</w:t>
        </w:r>
      </w:hyperlink>
    </w:p>
    <w:p w14:paraId="730891F7" w14:textId="77777777" w:rsidR="00C52767" w:rsidRDefault="00C52767" w:rsidP="00C52767">
      <w:pPr>
        <w:spacing w:after="0" w:line="240" w:lineRule="auto"/>
        <w:rPr>
          <w:b/>
          <w:bCs/>
        </w:rPr>
      </w:pPr>
    </w:p>
    <w:p w14:paraId="10A312A2" w14:textId="55BD23AA" w:rsidR="008A2582" w:rsidRPr="00C52767" w:rsidRDefault="00C52767" w:rsidP="00C52767">
      <w:pPr>
        <w:spacing w:after="0" w:line="240" w:lineRule="auto"/>
        <w:rPr>
          <w:b/>
          <w:bCs/>
        </w:rPr>
      </w:pPr>
      <w:r>
        <w:rPr>
          <w:b/>
          <w:bCs/>
        </w:rPr>
        <w:tab/>
        <w:t>Sustainability</w:t>
      </w:r>
      <w:r w:rsidR="008A2582" w:rsidRPr="00C52767">
        <w:rPr>
          <w:b/>
          <w:bCs/>
        </w:rPr>
        <w:t xml:space="preserve"> </w:t>
      </w:r>
    </w:p>
    <w:p w14:paraId="6FC26B2E" w14:textId="1BD79F56" w:rsidR="00E6525C" w:rsidRDefault="00D42FE5" w:rsidP="004A7961">
      <w:pPr>
        <w:spacing w:after="0" w:line="240" w:lineRule="auto"/>
        <w:ind w:left="360"/>
      </w:pPr>
      <w:r>
        <w:tab/>
      </w:r>
      <w:hyperlink r:id="rId39" w:history="1">
        <w:r w:rsidRPr="00D42FE5">
          <w:rPr>
            <w:color w:val="0000FF"/>
            <w:u w:val="single"/>
          </w:rPr>
          <w:t>https://www.energy.gov/eere/bioenergy/sustainability</w:t>
        </w:r>
      </w:hyperlink>
    </w:p>
    <w:p w14:paraId="3A085406" w14:textId="135D8E16" w:rsidR="00D42FE5" w:rsidRDefault="00E022FA" w:rsidP="004A7961">
      <w:pPr>
        <w:spacing w:after="0" w:line="240" w:lineRule="auto"/>
        <w:ind w:left="360"/>
      </w:pPr>
      <w:r>
        <w:tab/>
      </w:r>
      <w:hyperlink r:id="rId40" w:history="1">
        <w:r w:rsidRPr="00E022FA">
          <w:rPr>
            <w:color w:val="0000FF"/>
            <w:u w:val="single"/>
          </w:rPr>
          <w:t>https://www.energy.gov/ne/articles/3-reasons-why-nuclear-clean-and-sustainable</w:t>
        </w:r>
      </w:hyperlink>
    </w:p>
    <w:p w14:paraId="0720A163" w14:textId="7577C844" w:rsidR="00E022FA" w:rsidRDefault="00F66D4F" w:rsidP="00E022FA">
      <w:pPr>
        <w:spacing w:after="0" w:line="240" w:lineRule="auto"/>
        <w:ind w:left="720"/>
      </w:pPr>
      <w:hyperlink r:id="rId41" w:history="1">
        <w:r w:rsidR="00E022FA" w:rsidRPr="004D482C">
          <w:rPr>
            <w:rStyle w:val="Hyperlink"/>
          </w:rPr>
          <w:t>https://world-nuclear.org/information-library/energy-and-the-environment/nuclear-energy-and-sustainable-development.aspx</w:t>
        </w:r>
      </w:hyperlink>
    </w:p>
    <w:p w14:paraId="6D98A785" w14:textId="77225C0B" w:rsidR="00E022FA" w:rsidRDefault="00E022FA" w:rsidP="004A7961">
      <w:pPr>
        <w:spacing w:after="0" w:line="240" w:lineRule="auto"/>
        <w:ind w:left="360"/>
      </w:pPr>
      <w:r>
        <w:tab/>
      </w:r>
      <w:hyperlink r:id="rId42" w:history="1">
        <w:r w:rsidRPr="00E022FA">
          <w:rPr>
            <w:color w:val="0000FF"/>
            <w:u w:val="single"/>
          </w:rPr>
          <w:t>https://www.ge.com/reports/post/105405414988/energy-sustainability-through-a-global-lens/</w:t>
        </w:r>
      </w:hyperlink>
    </w:p>
    <w:p w14:paraId="1E7FAC62" w14:textId="2304FEB3" w:rsidR="00235F57" w:rsidRDefault="00235F57" w:rsidP="004A7961">
      <w:pPr>
        <w:spacing w:after="0" w:line="240" w:lineRule="auto"/>
        <w:ind w:left="360"/>
      </w:pPr>
    </w:p>
    <w:p w14:paraId="68DB7509" w14:textId="538F6A96" w:rsidR="00235F57" w:rsidRDefault="00235F57" w:rsidP="004A7961">
      <w:pPr>
        <w:spacing w:after="0" w:line="240" w:lineRule="auto"/>
        <w:ind w:left="360"/>
      </w:pPr>
    </w:p>
    <w:p w14:paraId="3FF8EBC3" w14:textId="4B796790" w:rsidR="003B3C15" w:rsidRDefault="003B3C15" w:rsidP="004A7961">
      <w:pPr>
        <w:spacing w:after="0" w:line="240" w:lineRule="auto"/>
        <w:ind w:left="360"/>
      </w:pPr>
    </w:p>
    <w:p w14:paraId="0B86E358" w14:textId="1238013A" w:rsidR="00A36EDB" w:rsidRDefault="00A36EDB">
      <w:r>
        <w:br w:type="page"/>
      </w:r>
    </w:p>
    <w:p w14:paraId="43CE3F94" w14:textId="1EF1056F" w:rsidR="00BA43CB" w:rsidRPr="003B3C15" w:rsidRDefault="003B3C15" w:rsidP="003B3C15">
      <w:pPr>
        <w:spacing w:after="0" w:line="240" w:lineRule="auto"/>
        <w:rPr>
          <w:b/>
          <w:bCs/>
        </w:rPr>
      </w:pPr>
      <w:r w:rsidRPr="003B3C15">
        <w:rPr>
          <w:b/>
          <w:bCs/>
        </w:rPr>
        <w:lastRenderedPageBreak/>
        <w:t>Definitions:</w:t>
      </w:r>
    </w:p>
    <w:p w14:paraId="7890A995" w14:textId="77777777" w:rsidR="00BA43CB" w:rsidRDefault="00BA43CB" w:rsidP="004A7961">
      <w:pPr>
        <w:spacing w:after="0" w:line="240" w:lineRule="auto"/>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851F0E" w:rsidRPr="00851F0E" w14:paraId="154A1BED" w14:textId="77777777" w:rsidTr="005F569C">
        <w:tc>
          <w:tcPr>
            <w:tcW w:w="2520" w:type="dxa"/>
          </w:tcPr>
          <w:p w14:paraId="2F1C330D" w14:textId="5B503B28" w:rsidR="00851F0E" w:rsidRPr="00851F0E" w:rsidRDefault="00851F0E" w:rsidP="00851F0E">
            <w:pPr>
              <w:rPr>
                <w:u w:val="single"/>
              </w:rPr>
            </w:pPr>
            <w:r w:rsidRPr="00851F0E">
              <w:rPr>
                <w:b/>
                <w:u w:val="single"/>
              </w:rPr>
              <w:t>Energy Resilience:</w:t>
            </w:r>
          </w:p>
        </w:tc>
        <w:tc>
          <w:tcPr>
            <w:tcW w:w="6830" w:type="dxa"/>
          </w:tcPr>
          <w:p w14:paraId="6587E29F" w14:textId="1D483E1B" w:rsidR="008F5B59" w:rsidRDefault="00851F0E" w:rsidP="008F5B59">
            <w:pPr>
              <w:rPr>
                <w:i/>
              </w:rPr>
            </w:pPr>
            <w:r w:rsidRPr="00851F0E">
              <w:t xml:space="preserve">“the ability to prepare for and adapt to changing conditions and withstand and recover rapidly from disruptions. Resilience includes the ability to withstand and recover from deliberate attacks, accidents, or naturally occurring threats or incidents.”  </w:t>
            </w:r>
            <w:r w:rsidRPr="00851F0E">
              <w:rPr>
                <w:i/>
              </w:rPr>
              <w:t>-Presidential Policy Directive</w:t>
            </w:r>
            <w:r w:rsidR="008F5B59">
              <w:rPr>
                <w:i/>
              </w:rPr>
              <w:t xml:space="preserve"> </w:t>
            </w:r>
            <w:hyperlink r:id="rId43" w:history="1">
              <w:r w:rsidR="008F5B59" w:rsidRPr="008F5B59">
                <w:rPr>
                  <w:i/>
                  <w:iCs/>
                  <w:color w:val="0070C0"/>
                  <w:u w:val="single"/>
                </w:rPr>
                <w:t>(PPD)-21</w:t>
              </w:r>
            </w:hyperlink>
            <w:r w:rsidR="008F5B59">
              <w:rPr>
                <w:i/>
              </w:rPr>
              <w:t xml:space="preserve"> </w:t>
            </w:r>
            <w:r w:rsidRPr="00851F0E">
              <w:rPr>
                <w:i/>
              </w:rPr>
              <w:t>: Critical Infrastructure Security and Resilience</w:t>
            </w:r>
            <w:r w:rsidR="005830A4">
              <w:rPr>
                <w:i/>
              </w:rPr>
              <w:t xml:space="preserve">. See also the DoD definition for </w:t>
            </w:r>
            <w:hyperlink r:id="rId44" w:history="1">
              <w:r w:rsidR="005830A4" w:rsidRPr="005830A4">
                <w:rPr>
                  <w:i/>
                  <w:iCs/>
                  <w:color w:val="0070C0"/>
                  <w:u w:val="single"/>
                </w:rPr>
                <w:t>energy and water resilience</w:t>
              </w:r>
            </w:hyperlink>
            <w:r w:rsidR="005830A4">
              <w:t xml:space="preserve"> .</w:t>
            </w:r>
          </w:p>
          <w:p w14:paraId="79FDB65E" w14:textId="36B1FEC7" w:rsidR="00851F0E" w:rsidRPr="00851F0E" w:rsidRDefault="00BA43CB" w:rsidP="008F5B59">
            <w:r>
              <w:rPr>
                <w:i/>
              </w:rPr>
              <w:t xml:space="preserve"> </w:t>
            </w:r>
          </w:p>
        </w:tc>
      </w:tr>
      <w:tr w:rsidR="00851F0E" w:rsidRPr="00851F0E" w14:paraId="17B35016" w14:textId="77777777" w:rsidTr="005F569C">
        <w:tc>
          <w:tcPr>
            <w:tcW w:w="2520" w:type="dxa"/>
          </w:tcPr>
          <w:p w14:paraId="571E1C9A" w14:textId="77777777" w:rsidR="00851F0E" w:rsidRPr="00851F0E" w:rsidRDefault="00851F0E" w:rsidP="00851F0E">
            <w:pPr>
              <w:rPr>
                <w:u w:val="single"/>
              </w:rPr>
            </w:pPr>
            <w:r w:rsidRPr="00851F0E">
              <w:rPr>
                <w:b/>
                <w:u w:val="single"/>
              </w:rPr>
              <w:t>Sustainability:</w:t>
            </w:r>
          </w:p>
        </w:tc>
        <w:tc>
          <w:tcPr>
            <w:tcW w:w="6830" w:type="dxa"/>
          </w:tcPr>
          <w:p w14:paraId="52905E0A" w14:textId="05D914CC" w:rsidR="00851F0E" w:rsidRDefault="00851F0E" w:rsidP="00422AC0">
            <w:r w:rsidRPr="00851F0E">
              <w:t>According to the</w:t>
            </w:r>
            <w:r w:rsidR="008F5B59">
              <w:t xml:space="preserve"> UN,</w:t>
            </w:r>
            <w:r w:rsidRPr="00851F0E">
              <w:t xml:space="preserve"> </w:t>
            </w:r>
            <w:hyperlink r:id="rId45" w:history="1">
              <w:r w:rsidR="008F5B59" w:rsidRPr="008F5B59">
                <w:rPr>
                  <w:i/>
                  <w:iCs/>
                  <w:color w:val="0070C0"/>
                  <w:u w:val="single"/>
                </w:rPr>
                <w:t>sustainability</w:t>
              </w:r>
            </w:hyperlink>
            <w:r w:rsidRPr="008F5B59">
              <w:rPr>
                <w:color w:val="0070C0"/>
              </w:rPr>
              <w:t xml:space="preserve"> </w:t>
            </w:r>
            <w:r w:rsidR="008F5B59">
              <w:t>is defined as</w:t>
            </w:r>
            <w:r w:rsidRPr="00851F0E">
              <w:t xml:space="preserve"> “meeting the needs of the present without compromising the ability of future generations to meet their own needs.” True sustainability is when everyone, everywhere can meet their basic needs forever</w:t>
            </w:r>
            <w:r w:rsidR="00BA43CB">
              <w:t xml:space="preserve">. </w:t>
            </w:r>
          </w:p>
          <w:p w14:paraId="52CCD925" w14:textId="60BD2063" w:rsidR="00422AC0" w:rsidRPr="00851F0E" w:rsidRDefault="00422AC0" w:rsidP="00422AC0"/>
        </w:tc>
      </w:tr>
      <w:tr w:rsidR="00851F0E" w:rsidRPr="00851F0E" w14:paraId="4BEEABDC" w14:textId="77777777" w:rsidTr="005F569C">
        <w:tc>
          <w:tcPr>
            <w:tcW w:w="2520" w:type="dxa"/>
          </w:tcPr>
          <w:p w14:paraId="55142831" w14:textId="77777777" w:rsidR="00851F0E" w:rsidRPr="00851F0E" w:rsidRDefault="00851F0E" w:rsidP="00851F0E">
            <w:pPr>
              <w:rPr>
                <w:b/>
                <w:u w:val="single"/>
              </w:rPr>
            </w:pPr>
            <w:r w:rsidRPr="00851F0E">
              <w:rPr>
                <w:b/>
                <w:u w:val="single"/>
              </w:rPr>
              <w:t>Green Power or Energy:</w:t>
            </w:r>
          </w:p>
        </w:tc>
        <w:tc>
          <w:tcPr>
            <w:tcW w:w="6830" w:type="dxa"/>
          </w:tcPr>
          <w:p w14:paraId="0156D598" w14:textId="7294CC25" w:rsidR="00851F0E" w:rsidRPr="00851F0E" w:rsidRDefault="00851F0E" w:rsidP="00851F0E">
            <w:pPr>
              <w:rPr>
                <w:i/>
              </w:rPr>
            </w:pPr>
            <w:r w:rsidRPr="00851F0E">
              <w:t xml:space="preserve">A subset of renewable energy and represents those renewable energy resources and technologies that provide the highest environmental benefit. The U.S. voluntary market defines green power as electricity produced from solar, wind, geothermal, biogas, eligible biomass, and low-impact small hydroelectric sources.  </w:t>
            </w:r>
            <w:hyperlink r:id="rId46" w:history="1">
              <w:r w:rsidR="00B82A91">
                <w:rPr>
                  <w:i/>
                  <w:color w:val="0563C1" w:themeColor="hyperlink"/>
                  <w:u w:val="single"/>
                </w:rPr>
                <w:t>EPA.gov</w:t>
              </w:r>
            </w:hyperlink>
          </w:p>
          <w:p w14:paraId="7B4CCA02" w14:textId="77777777" w:rsidR="00851F0E" w:rsidRPr="00851F0E" w:rsidRDefault="00851F0E" w:rsidP="00851F0E"/>
        </w:tc>
      </w:tr>
      <w:tr w:rsidR="00851F0E" w:rsidRPr="00851F0E" w14:paraId="6FCD7118" w14:textId="77777777" w:rsidTr="005F569C">
        <w:tc>
          <w:tcPr>
            <w:tcW w:w="2520" w:type="dxa"/>
          </w:tcPr>
          <w:p w14:paraId="1E43E2FA" w14:textId="77777777" w:rsidR="00851F0E" w:rsidRPr="00851F0E" w:rsidRDefault="00851F0E" w:rsidP="00851F0E">
            <w:pPr>
              <w:rPr>
                <w:b/>
                <w:u w:val="single"/>
              </w:rPr>
            </w:pPr>
            <w:r w:rsidRPr="00851F0E">
              <w:rPr>
                <w:b/>
                <w:u w:val="single"/>
              </w:rPr>
              <w:t>Clean Power or Energy:</w:t>
            </w:r>
          </w:p>
        </w:tc>
        <w:tc>
          <w:tcPr>
            <w:tcW w:w="6830" w:type="dxa"/>
          </w:tcPr>
          <w:p w14:paraId="1D02E2D8" w14:textId="13CB9187" w:rsidR="00851F0E" w:rsidRDefault="00851F0E" w:rsidP="00851F0E">
            <w:r w:rsidRPr="00851F0E">
              <w:t>Energy derived from renewable, zero-emissions sources (“renewables”), as well as energy saved through energy efficiency (“EE”) measures</w:t>
            </w:r>
            <w:r w:rsidR="00422AC0">
              <w:t>.</w:t>
            </w:r>
            <w:r w:rsidR="008F5B59">
              <w:t xml:space="preserve"> This energy may also include “</w:t>
            </w:r>
            <w:hyperlink r:id="rId47" w:history="1">
              <w:r w:rsidR="00C36F17" w:rsidRPr="00C36F17">
                <w:rPr>
                  <w:color w:val="0070C0"/>
                  <w:u w:val="single"/>
                </w:rPr>
                <w:t>nuclear</w:t>
              </w:r>
            </w:hyperlink>
            <w:r w:rsidR="00C36F17">
              <w:t xml:space="preserve">;” </w:t>
            </w:r>
            <w:hyperlink r:id="rId48" w:history="1">
              <w:r w:rsidR="00C36F17" w:rsidRPr="00C36F17">
                <w:rPr>
                  <w:color w:val="0070C0"/>
                  <w:u w:val="single"/>
                </w:rPr>
                <w:t>Clean or Green</w:t>
              </w:r>
            </w:hyperlink>
            <w:r w:rsidR="00C36F17">
              <w:t xml:space="preserve"> definitions differ across regions. </w:t>
            </w:r>
          </w:p>
          <w:p w14:paraId="2D67524F" w14:textId="07748AF1" w:rsidR="00422AC0" w:rsidRPr="00851F0E" w:rsidRDefault="00422AC0" w:rsidP="00851F0E"/>
        </w:tc>
      </w:tr>
      <w:tr w:rsidR="00851F0E" w:rsidRPr="00851F0E" w14:paraId="5678DEDE" w14:textId="77777777" w:rsidTr="005F569C">
        <w:tc>
          <w:tcPr>
            <w:tcW w:w="2520" w:type="dxa"/>
          </w:tcPr>
          <w:p w14:paraId="3778A21A" w14:textId="77777777" w:rsidR="00851F0E" w:rsidRPr="00851F0E" w:rsidRDefault="00851F0E" w:rsidP="00851F0E">
            <w:pPr>
              <w:rPr>
                <w:b/>
                <w:u w:val="single"/>
              </w:rPr>
            </w:pPr>
            <w:r w:rsidRPr="00851F0E">
              <w:rPr>
                <w:b/>
                <w:u w:val="single"/>
              </w:rPr>
              <w:t>Net Zero Emissions:</w:t>
            </w:r>
          </w:p>
        </w:tc>
        <w:tc>
          <w:tcPr>
            <w:tcW w:w="6830" w:type="dxa"/>
          </w:tcPr>
          <w:p w14:paraId="29EF8701" w14:textId="30898C0C" w:rsidR="00851F0E" w:rsidRPr="00851F0E" w:rsidRDefault="00C36F17" w:rsidP="00851F0E">
            <w:r>
              <w:t xml:space="preserve">This expresses the calculation that </w:t>
            </w:r>
            <w:r w:rsidR="00851F0E" w:rsidRPr="00851F0E">
              <w:t>remaining human-caused GHG emissions are balanced out by removing GHGs from the atmosphere (a process known as carbon removal)</w:t>
            </w:r>
            <w:r>
              <w:t xml:space="preserve">. </w:t>
            </w:r>
            <w:hyperlink r:id="rId49" w:history="1">
              <w:r>
                <w:rPr>
                  <w:i/>
                  <w:color w:val="0563C1" w:themeColor="hyperlink"/>
                  <w:u w:val="single"/>
                </w:rPr>
                <w:t>World Resources Institute</w:t>
              </w:r>
            </w:hyperlink>
          </w:p>
          <w:p w14:paraId="651AF6BF" w14:textId="77777777" w:rsidR="00851F0E" w:rsidRPr="00851F0E" w:rsidRDefault="00851F0E" w:rsidP="00851F0E">
            <w:pPr>
              <w:rPr>
                <w:i/>
              </w:rPr>
            </w:pPr>
          </w:p>
        </w:tc>
      </w:tr>
      <w:tr w:rsidR="00851F0E" w:rsidRPr="00851F0E" w14:paraId="6FED0A8E" w14:textId="77777777" w:rsidTr="005F569C">
        <w:tc>
          <w:tcPr>
            <w:tcW w:w="2520" w:type="dxa"/>
          </w:tcPr>
          <w:p w14:paraId="760AD08C" w14:textId="6EB0C685" w:rsidR="00851F0E" w:rsidRPr="00851F0E" w:rsidRDefault="00851F0E" w:rsidP="00851F0E">
            <w:pPr>
              <w:rPr>
                <w:b/>
                <w:u w:val="single"/>
              </w:rPr>
            </w:pPr>
            <w:r w:rsidRPr="00851F0E">
              <w:rPr>
                <w:b/>
                <w:u w:val="single"/>
              </w:rPr>
              <w:t>Green</w:t>
            </w:r>
            <w:r w:rsidR="00C36F17">
              <w:rPr>
                <w:b/>
                <w:u w:val="single"/>
              </w:rPr>
              <w:t>house</w:t>
            </w:r>
            <w:r w:rsidRPr="00851F0E">
              <w:rPr>
                <w:b/>
                <w:u w:val="single"/>
              </w:rPr>
              <w:t xml:space="preserve"> Gases:</w:t>
            </w:r>
          </w:p>
        </w:tc>
        <w:tc>
          <w:tcPr>
            <w:tcW w:w="6830" w:type="dxa"/>
          </w:tcPr>
          <w:p w14:paraId="17EF8C43" w14:textId="54BECB9A" w:rsidR="00851F0E" w:rsidRPr="00C36F17" w:rsidRDefault="00C36F17" w:rsidP="00851F0E">
            <w:pPr>
              <w:rPr>
                <w:i/>
                <w:iCs/>
                <w:color w:val="0070C0"/>
              </w:rPr>
            </w:pPr>
            <w:r>
              <w:t xml:space="preserve">GHGs are </w:t>
            </w:r>
            <w:r w:rsidR="00851F0E" w:rsidRPr="00851F0E">
              <w:t>any of various gaseous compounds (such as carbon dioxide or methane) that absorb infrared radiation, trap heat in the atmosphere, and contribute to the greenhouse effect</w:t>
            </w:r>
            <w:r>
              <w:t xml:space="preserve">. </w:t>
            </w:r>
            <w:hyperlink r:id="rId50" w:history="1">
              <w:r w:rsidRPr="00C36F17">
                <w:rPr>
                  <w:i/>
                  <w:iCs/>
                  <w:color w:val="0070C0"/>
                  <w:u w:val="single"/>
                </w:rPr>
                <w:t>U.S. Energy Information Administration</w:t>
              </w:r>
            </w:hyperlink>
          </w:p>
          <w:p w14:paraId="5BE4B47D" w14:textId="77777777" w:rsidR="00851F0E" w:rsidRPr="00851F0E" w:rsidRDefault="00851F0E" w:rsidP="00851F0E"/>
        </w:tc>
      </w:tr>
      <w:tr w:rsidR="00851F0E" w:rsidRPr="00851F0E" w14:paraId="0A802BF3" w14:textId="77777777" w:rsidTr="005F569C">
        <w:tc>
          <w:tcPr>
            <w:tcW w:w="2520" w:type="dxa"/>
          </w:tcPr>
          <w:p w14:paraId="73BAE00B" w14:textId="77777777" w:rsidR="00851F0E" w:rsidRPr="00851F0E" w:rsidRDefault="00851F0E" w:rsidP="00851F0E">
            <w:pPr>
              <w:rPr>
                <w:b/>
                <w:u w:val="single"/>
              </w:rPr>
            </w:pPr>
            <w:r w:rsidRPr="00851F0E">
              <w:rPr>
                <w:b/>
                <w:u w:val="single"/>
              </w:rPr>
              <w:t>Renewable:</w:t>
            </w:r>
          </w:p>
        </w:tc>
        <w:tc>
          <w:tcPr>
            <w:tcW w:w="6830" w:type="dxa"/>
          </w:tcPr>
          <w:p w14:paraId="63320CF1" w14:textId="038F5953" w:rsidR="00851F0E" w:rsidRPr="00851F0E" w:rsidRDefault="00851F0E" w:rsidP="00851F0E">
            <w:r w:rsidRPr="00851F0E">
              <w:t xml:space="preserve">Renewable energy is energy from sources that are naturally replenishing but flow-limited; renewable resources are virtually inexhaustible in duration but limited in the amount of energy that is available per unit of time. </w:t>
            </w:r>
            <w:hyperlink r:id="rId51" w:history="1">
              <w:r w:rsidR="00C36F17">
                <w:rPr>
                  <w:i/>
                  <w:color w:val="0563C1" w:themeColor="hyperlink"/>
                  <w:u w:val="single"/>
                </w:rPr>
                <w:t>U.S. Energy Information Administration</w:t>
              </w:r>
            </w:hyperlink>
          </w:p>
          <w:p w14:paraId="122758A3" w14:textId="77777777" w:rsidR="00851F0E" w:rsidRPr="00851F0E" w:rsidRDefault="00851F0E" w:rsidP="00851F0E">
            <w:pPr>
              <w:rPr>
                <w:i/>
              </w:rPr>
            </w:pPr>
          </w:p>
        </w:tc>
      </w:tr>
      <w:tr w:rsidR="00851F0E" w:rsidRPr="00851F0E" w14:paraId="6AF5A3C6" w14:textId="77777777" w:rsidTr="005F569C">
        <w:tc>
          <w:tcPr>
            <w:tcW w:w="2520" w:type="dxa"/>
          </w:tcPr>
          <w:p w14:paraId="7222CEBC" w14:textId="77777777" w:rsidR="00851F0E" w:rsidRPr="00851F0E" w:rsidRDefault="00851F0E" w:rsidP="00851F0E">
            <w:pPr>
              <w:rPr>
                <w:b/>
                <w:u w:val="single"/>
              </w:rPr>
            </w:pPr>
            <w:r w:rsidRPr="00851F0E">
              <w:rPr>
                <w:b/>
                <w:u w:val="single"/>
              </w:rPr>
              <w:t>Non-GHG Emissions Energy Sources (Hydro/Nuclear):</w:t>
            </w:r>
          </w:p>
        </w:tc>
        <w:tc>
          <w:tcPr>
            <w:tcW w:w="6830" w:type="dxa"/>
          </w:tcPr>
          <w:p w14:paraId="3C61EABF" w14:textId="528C2214" w:rsidR="00851F0E" w:rsidRPr="00851F0E" w:rsidRDefault="005830A4" w:rsidP="00851F0E">
            <w:r>
              <w:t>These sources i</w:t>
            </w:r>
            <w:r w:rsidR="00851F0E" w:rsidRPr="00851F0E">
              <w:t xml:space="preserve">nclude hydroelectricity, biomass, wind, and solar. Most of these non-fossil sources, such as nuclear, hydroelectric, wind, and solar, are non-emitting.  </w:t>
            </w:r>
            <w:hyperlink r:id="rId52" w:history="1">
              <w:r w:rsidR="00851F0E" w:rsidRPr="005830A4">
                <w:rPr>
                  <w:i/>
                  <w:iCs/>
                  <w:color w:val="0070C0"/>
                  <w:u w:val="single"/>
                </w:rPr>
                <w:t>EPA.gov</w:t>
              </w:r>
            </w:hyperlink>
          </w:p>
          <w:p w14:paraId="13778352" w14:textId="77777777" w:rsidR="00851F0E" w:rsidRPr="00851F0E" w:rsidRDefault="00851F0E" w:rsidP="00851F0E"/>
        </w:tc>
      </w:tr>
      <w:tr w:rsidR="00851F0E" w:rsidRPr="00851F0E" w14:paraId="1651255C" w14:textId="77777777" w:rsidTr="005F569C">
        <w:tc>
          <w:tcPr>
            <w:tcW w:w="2520" w:type="dxa"/>
          </w:tcPr>
          <w:p w14:paraId="6C98CB9A" w14:textId="63BA12E0" w:rsidR="00851F0E" w:rsidRPr="00851F0E" w:rsidRDefault="00851F0E" w:rsidP="00851F0E">
            <w:pPr>
              <w:rPr>
                <w:b/>
                <w:u w:val="single"/>
              </w:rPr>
            </w:pPr>
            <w:r w:rsidRPr="00851F0E">
              <w:rPr>
                <w:b/>
                <w:u w:val="single"/>
              </w:rPr>
              <w:t>Small Modular Reactor:</w:t>
            </w:r>
          </w:p>
        </w:tc>
        <w:tc>
          <w:tcPr>
            <w:tcW w:w="6830" w:type="dxa"/>
          </w:tcPr>
          <w:p w14:paraId="3CC7C9B5" w14:textId="4331DD9F" w:rsidR="00851F0E" w:rsidRPr="005830A4" w:rsidRDefault="005830A4" w:rsidP="00851F0E">
            <w:pPr>
              <w:rPr>
                <w:i/>
                <w:iCs/>
              </w:rPr>
            </w:pPr>
            <w:r>
              <w:t xml:space="preserve">SMRs are </w:t>
            </w:r>
            <w:r w:rsidR="00851F0E" w:rsidRPr="00851F0E">
              <w:t xml:space="preserve">envisioned to vary in size from a couple megawatts up to hundreds of megawatts, can be used for power generation, process heat, desalination, or other industrial uses. SMRs can employ light water as a coolant or other non-light water coolants such as a gas, liquid metal, or molten salt. </w:t>
            </w:r>
            <w:hyperlink r:id="rId53" w:history="1">
              <w:r w:rsidRPr="005830A4">
                <w:rPr>
                  <w:i/>
                  <w:iCs/>
                  <w:color w:val="0563C1" w:themeColor="hyperlink"/>
                  <w:u w:val="single"/>
                </w:rPr>
                <w:t>Advanced Small Modular Reactors</w:t>
              </w:r>
            </w:hyperlink>
          </w:p>
          <w:p w14:paraId="5791FAD8" w14:textId="77777777" w:rsidR="00851F0E" w:rsidRPr="00851F0E" w:rsidRDefault="00851F0E" w:rsidP="00851F0E"/>
        </w:tc>
      </w:tr>
      <w:tr w:rsidR="00851F0E" w:rsidRPr="00851F0E" w14:paraId="25D3367A" w14:textId="77777777" w:rsidTr="005F569C">
        <w:tc>
          <w:tcPr>
            <w:tcW w:w="2520" w:type="dxa"/>
          </w:tcPr>
          <w:p w14:paraId="4212FBAF" w14:textId="63C8487C" w:rsidR="00851F0E" w:rsidRPr="00851F0E" w:rsidRDefault="00851F0E" w:rsidP="00851F0E">
            <w:pPr>
              <w:rPr>
                <w:b/>
                <w:u w:val="single"/>
              </w:rPr>
            </w:pPr>
            <w:r w:rsidRPr="00851F0E">
              <w:rPr>
                <w:b/>
                <w:u w:val="single"/>
              </w:rPr>
              <w:lastRenderedPageBreak/>
              <w:t>Distributed Energy Resources:</w:t>
            </w:r>
          </w:p>
        </w:tc>
        <w:tc>
          <w:tcPr>
            <w:tcW w:w="6830" w:type="dxa"/>
          </w:tcPr>
          <w:p w14:paraId="6D4E4A6E" w14:textId="19395464" w:rsidR="00851F0E" w:rsidRPr="00741AEF" w:rsidRDefault="005830A4" w:rsidP="00851F0E">
            <w:pPr>
              <w:rPr>
                <w:iCs/>
                <w:color w:val="0563C1" w:themeColor="hyperlink"/>
                <w:u w:val="single"/>
              </w:rPr>
            </w:pPr>
            <w:r>
              <w:t xml:space="preserve">DER </w:t>
            </w:r>
            <w:r w:rsidR="00851F0E" w:rsidRPr="00851F0E">
              <w:t>is any resource on the distribution system that produces electricity and is not otherwise included in the formal NERC definition of the Bulk Electric System (BES)</w:t>
            </w:r>
            <w:r w:rsidR="00741AEF">
              <w:t xml:space="preserve">. </w:t>
            </w:r>
            <w:hyperlink r:id="rId54" w:history="1">
              <w:r w:rsidR="00B82A91" w:rsidRPr="00B82A91">
                <w:rPr>
                  <w:i/>
                  <w:iCs/>
                  <w:color w:val="4472C4" w:themeColor="accent1"/>
                  <w:u w:val="single"/>
                </w:rPr>
                <w:t>NERC</w:t>
              </w:r>
            </w:hyperlink>
            <w:r w:rsidR="00741AEF">
              <w:t xml:space="preserve">  </w:t>
            </w:r>
            <w:r w:rsidR="00B82A91">
              <w:t xml:space="preserve">Variations on this definition </w:t>
            </w:r>
            <w:r w:rsidR="00741AEF">
              <w:t xml:space="preserve">may include, energy efficiency </w:t>
            </w:r>
            <w:r w:rsidR="00B82A91">
              <w:t xml:space="preserve">and </w:t>
            </w:r>
            <w:r w:rsidR="00741AEF">
              <w:t xml:space="preserve">demand </w:t>
            </w:r>
            <w:r w:rsidR="00B82A91">
              <w:t xml:space="preserve">or demand side </w:t>
            </w:r>
            <w:r w:rsidR="00741AEF">
              <w:t xml:space="preserve">management. </w:t>
            </w:r>
            <w:r w:rsidR="00851F0E" w:rsidRPr="00851F0E">
              <w:t xml:space="preserve"> </w:t>
            </w:r>
            <w:hyperlink r:id="rId55" w:history="1">
              <w:r w:rsidR="00741AEF" w:rsidRPr="00B82A91">
                <w:rPr>
                  <w:i/>
                  <w:iCs/>
                  <w:color w:val="0070C0"/>
                  <w:u w:val="single"/>
                </w:rPr>
                <w:t>AEE</w:t>
              </w:r>
            </w:hyperlink>
          </w:p>
          <w:p w14:paraId="6F8A4057" w14:textId="0292C2BC" w:rsidR="00851F0E" w:rsidRPr="00851F0E" w:rsidRDefault="00851F0E" w:rsidP="00851F0E">
            <w:pPr>
              <w:rPr>
                <w:i/>
              </w:rPr>
            </w:pPr>
          </w:p>
        </w:tc>
      </w:tr>
      <w:tr w:rsidR="00851F0E" w:rsidRPr="00851F0E" w14:paraId="49F1FA38" w14:textId="77777777" w:rsidTr="005F569C">
        <w:tc>
          <w:tcPr>
            <w:tcW w:w="2520" w:type="dxa"/>
          </w:tcPr>
          <w:p w14:paraId="32DDBD50" w14:textId="12EED6A7" w:rsidR="00851F0E" w:rsidRPr="00851F0E" w:rsidRDefault="00DB5A47" w:rsidP="00851F0E">
            <w:pPr>
              <w:rPr>
                <w:b/>
                <w:u w:val="single"/>
              </w:rPr>
            </w:pPr>
            <w:r w:rsidRPr="00851F0E">
              <w:rPr>
                <w:b/>
                <w:u w:val="single"/>
              </w:rPr>
              <w:t>Microgrid</w:t>
            </w:r>
            <w:r w:rsidR="00851F0E" w:rsidRPr="00851F0E">
              <w:rPr>
                <w:b/>
                <w:u w:val="single"/>
              </w:rPr>
              <w:t>:</w:t>
            </w:r>
          </w:p>
        </w:tc>
        <w:tc>
          <w:tcPr>
            <w:tcW w:w="6830" w:type="dxa"/>
          </w:tcPr>
          <w:p w14:paraId="75FD325E" w14:textId="72577705" w:rsidR="00851F0E" w:rsidRDefault="00851F0E" w:rsidP="00851F0E">
            <w:pPr>
              <w:rPr>
                <w:i/>
                <w:color w:val="0563C1" w:themeColor="hyperlink"/>
                <w:u w:val="single"/>
              </w:rPr>
            </w:pPr>
            <w:r w:rsidRPr="00851F0E">
              <w:t xml:space="preserve">A microgrid is a group of interconnected loads and distributed energy resources within clearly defined electrical boundaries that acts as a single controllable entity with respect to the grid. A microgrid can connect and disconnect from the grid to enable it to operate in both grid-connected </w:t>
            </w:r>
            <w:r w:rsidR="00691B79" w:rsidRPr="00851F0E">
              <w:t>and</w:t>
            </w:r>
            <w:r w:rsidRPr="00851F0E">
              <w:t xml:space="preserve"> island-mode. </w:t>
            </w:r>
            <w:hyperlink r:id="rId56" w:history="1">
              <w:r w:rsidR="005830A4">
                <w:rPr>
                  <w:i/>
                  <w:color w:val="0563C1" w:themeColor="hyperlink"/>
                  <w:u w:val="single"/>
                </w:rPr>
                <w:t>U.S. Department of Energy Microgrid Exchange Group</w:t>
              </w:r>
            </w:hyperlink>
          </w:p>
          <w:p w14:paraId="7FB47B7A" w14:textId="01347055" w:rsidR="009C4199" w:rsidRPr="00851F0E" w:rsidRDefault="009C4199" w:rsidP="00851F0E"/>
        </w:tc>
      </w:tr>
      <w:tr w:rsidR="00335EE5" w:rsidRPr="00851F0E" w14:paraId="69FFFBD5" w14:textId="77777777" w:rsidTr="006A08E8">
        <w:tc>
          <w:tcPr>
            <w:tcW w:w="2520" w:type="dxa"/>
          </w:tcPr>
          <w:p w14:paraId="1DA98BF1" w14:textId="5294F929" w:rsidR="00335EE5" w:rsidRPr="00851F0E" w:rsidRDefault="00335EE5" w:rsidP="006A08E8">
            <w:pPr>
              <w:rPr>
                <w:b/>
                <w:u w:val="single"/>
              </w:rPr>
            </w:pPr>
            <w:r>
              <w:rPr>
                <w:b/>
                <w:u w:val="single"/>
              </w:rPr>
              <w:t>Risk Management</w:t>
            </w:r>
            <w:r w:rsidRPr="00851F0E">
              <w:rPr>
                <w:b/>
                <w:u w:val="single"/>
              </w:rPr>
              <w:t>:</w:t>
            </w:r>
          </w:p>
        </w:tc>
        <w:tc>
          <w:tcPr>
            <w:tcW w:w="6830" w:type="dxa"/>
          </w:tcPr>
          <w:p w14:paraId="3262BDB2" w14:textId="651039C6" w:rsidR="00335EE5" w:rsidRDefault="00335EE5" w:rsidP="00335EE5">
            <w:pPr>
              <w:rPr>
                <w:color w:val="0070C0"/>
              </w:rPr>
            </w:pPr>
            <w:r w:rsidRPr="009C4199">
              <w:t>Risk is an event that, if it occurs, adversely affects the ability of a project to achieve</w:t>
            </w:r>
            <w:r>
              <w:t xml:space="preserve"> </w:t>
            </w:r>
            <w:r w:rsidRPr="009C4199">
              <w:t>its outcome objectives.  Risk management is the process of identifying</w:t>
            </w:r>
            <w:r>
              <w:t xml:space="preserve"> </w:t>
            </w:r>
            <w:r w:rsidRPr="009C4199">
              <w:t>risk, assessing risk, and taking steps to reduce risk to an acceptable level.</w:t>
            </w:r>
            <w:r>
              <w:t xml:space="preserve">  </w:t>
            </w:r>
            <w:hyperlink r:id="rId57" w:history="1">
              <w:r w:rsidRPr="00335EE5">
                <w:rPr>
                  <w:color w:val="0070C0"/>
                  <w:u w:val="single"/>
                </w:rPr>
                <w:t>MITRE Systems Engineering Guide</w:t>
              </w:r>
            </w:hyperlink>
            <w:r>
              <w:rPr>
                <w:color w:val="0070C0"/>
              </w:rPr>
              <w:t xml:space="preserve">  </w:t>
            </w:r>
          </w:p>
          <w:p w14:paraId="6933242F" w14:textId="779BE30F" w:rsidR="00335EE5" w:rsidRPr="00851F0E" w:rsidRDefault="00335EE5" w:rsidP="00335EE5">
            <w:pPr>
              <w:jc w:val="both"/>
            </w:pPr>
          </w:p>
        </w:tc>
      </w:tr>
    </w:tbl>
    <w:p w14:paraId="749DFAFE" w14:textId="11142A43" w:rsidR="009C4199" w:rsidRPr="009C4199" w:rsidRDefault="009C4199" w:rsidP="009C4199">
      <w:pPr>
        <w:spacing w:after="0" w:line="240" w:lineRule="auto"/>
        <w:jc w:val="both"/>
      </w:pPr>
      <w:r w:rsidRPr="009C4199">
        <w:tab/>
      </w:r>
    </w:p>
    <w:p w14:paraId="63191CC5" w14:textId="77777777" w:rsidR="00851F0E" w:rsidRPr="00851F0E" w:rsidRDefault="00851F0E" w:rsidP="00851F0E">
      <w:pPr>
        <w:spacing w:after="0"/>
        <w:rPr>
          <w:b/>
        </w:rPr>
      </w:pPr>
    </w:p>
    <w:p w14:paraId="619869B5" w14:textId="373A6A2D" w:rsidR="00851F0E" w:rsidRDefault="00851F0E" w:rsidP="004A7961">
      <w:pPr>
        <w:spacing w:after="0" w:line="240" w:lineRule="auto"/>
        <w:ind w:left="360"/>
      </w:pPr>
    </w:p>
    <w:p w14:paraId="5708049B" w14:textId="69A59A5A" w:rsidR="003B3C15" w:rsidRDefault="003B3C15" w:rsidP="004A7961">
      <w:pPr>
        <w:spacing w:after="0" w:line="240" w:lineRule="auto"/>
        <w:ind w:left="360"/>
      </w:pPr>
    </w:p>
    <w:p w14:paraId="111F6C0E" w14:textId="7D810423" w:rsidR="003B3C15" w:rsidRDefault="003B3C15" w:rsidP="004A7961">
      <w:pPr>
        <w:spacing w:after="0" w:line="240" w:lineRule="auto"/>
        <w:ind w:left="360"/>
      </w:pPr>
    </w:p>
    <w:p w14:paraId="5988B59D" w14:textId="6CAC2E76" w:rsidR="003B3C15" w:rsidRDefault="003B3C15" w:rsidP="004A7961">
      <w:pPr>
        <w:spacing w:after="0" w:line="240" w:lineRule="auto"/>
        <w:ind w:left="360"/>
      </w:pPr>
    </w:p>
    <w:p w14:paraId="247F4A52" w14:textId="42530388" w:rsidR="003B3C15" w:rsidRDefault="003B3C15" w:rsidP="004A7961">
      <w:pPr>
        <w:spacing w:after="0" w:line="240" w:lineRule="auto"/>
        <w:ind w:left="360"/>
      </w:pPr>
    </w:p>
    <w:p w14:paraId="05BB46C9" w14:textId="0604778F" w:rsidR="00A36EDB" w:rsidRDefault="00A36EDB">
      <w:r>
        <w:br w:type="page"/>
      </w:r>
    </w:p>
    <w:p w14:paraId="58388E8B" w14:textId="0CC15187" w:rsidR="003B3C15" w:rsidRDefault="003B3C15" w:rsidP="004A7961">
      <w:pPr>
        <w:spacing w:after="0" w:line="240" w:lineRule="auto"/>
        <w:ind w:left="360"/>
      </w:pPr>
    </w:p>
    <w:p w14:paraId="6565564F" w14:textId="77777777" w:rsidR="00851F0E" w:rsidRPr="005A0993" w:rsidRDefault="00851F0E" w:rsidP="005830A4">
      <w:pPr>
        <w:spacing w:after="0" w:line="240" w:lineRule="auto"/>
        <w:jc w:val="center"/>
        <w:rPr>
          <w:rFonts w:ascii="Times New Roman" w:hAnsi="Times New Roman" w:cs="Times New Roman"/>
          <w:b/>
          <w:sz w:val="21"/>
          <w:szCs w:val="21"/>
        </w:rPr>
      </w:pPr>
      <w:r w:rsidRPr="005A0993">
        <w:rPr>
          <w:rFonts w:ascii="Times New Roman" w:hAnsi="Times New Roman" w:cs="Times New Roman"/>
          <w:b/>
          <w:sz w:val="21"/>
          <w:szCs w:val="21"/>
        </w:rPr>
        <w:t>American Council of Engineering Companies</w:t>
      </w:r>
    </w:p>
    <w:p w14:paraId="7BAD1499" w14:textId="77777777" w:rsidR="00851F0E" w:rsidRPr="005A0993" w:rsidRDefault="00851F0E" w:rsidP="005830A4">
      <w:pPr>
        <w:spacing w:after="0" w:line="240" w:lineRule="auto"/>
        <w:jc w:val="center"/>
        <w:rPr>
          <w:rFonts w:ascii="Times New Roman" w:hAnsi="Times New Roman" w:cs="Times New Roman"/>
          <w:b/>
          <w:sz w:val="21"/>
          <w:szCs w:val="21"/>
        </w:rPr>
      </w:pPr>
      <w:r w:rsidRPr="005A0993">
        <w:rPr>
          <w:rFonts w:ascii="Times New Roman" w:hAnsi="Times New Roman" w:cs="Times New Roman"/>
          <w:b/>
          <w:sz w:val="21"/>
          <w:szCs w:val="21"/>
        </w:rPr>
        <w:t>Water, Energy &amp; Environment Committee</w:t>
      </w:r>
    </w:p>
    <w:p w14:paraId="39FC341C" w14:textId="78C7F693" w:rsidR="00851F0E" w:rsidRDefault="00851F0E" w:rsidP="005830A4">
      <w:pPr>
        <w:spacing w:after="0" w:line="240" w:lineRule="auto"/>
        <w:jc w:val="center"/>
        <w:rPr>
          <w:rFonts w:ascii="Times New Roman" w:hAnsi="Times New Roman" w:cs="Times New Roman"/>
          <w:i/>
          <w:sz w:val="21"/>
          <w:szCs w:val="21"/>
        </w:rPr>
      </w:pPr>
      <w:r w:rsidRPr="00FE5647">
        <w:rPr>
          <w:rFonts w:ascii="Times New Roman" w:hAnsi="Times New Roman" w:cs="Times New Roman"/>
          <w:i/>
          <w:sz w:val="21"/>
          <w:szCs w:val="21"/>
        </w:rPr>
        <w:t>National Energy Policy</w:t>
      </w:r>
      <w:r>
        <w:rPr>
          <w:rFonts w:ascii="Times New Roman" w:hAnsi="Times New Roman" w:cs="Times New Roman"/>
          <w:i/>
          <w:sz w:val="21"/>
          <w:szCs w:val="21"/>
        </w:rPr>
        <w:t xml:space="preserve"> Outline 11.20.18</w:t>
      </w:r>
    </w:p>
    <w:p w14:paraId="43CCFDB7" w14:textId="77777777" w:rsidR="00851F0E" w:rsidRPr="00FE5647" w:rsidRDefault="00851F0E" w:rsidP="00851F0E">
      <w:pPr>
        <w:spacing w:after="0" w:line="240" w:lineRule="auto"/>
        <w:rPr>
          <w:rFonts w:ascii="Times New Roman" w:hAnsi="Times New Roman" w:cs="Times New Roman"/>
          <w:sz w:val="21"/>
          <w:szCs w:val="21"/>
        </w:rPr>
      </w:pPr>
    </w:p>
    <w:p w14:paraId="1B67D9D6" w14:textId="77777777" w:rsidR="00851F0E" w:rsidRPr="00FE5647" w:rsidRDefault="00851F0E" w:rsidP="00851F0E">
      <w:pPr>
        <w:jc w:val="both"/>
        <w:rPr>
          <w:rFonts w:ascii="Times New Roman" w:hAnsi="Times New Roman" w:cs="Times New Roman"/>
          <w:sz w:val="21"/>
          <w:szCs w:val="21"/>
        </w:rPr>
      </w:pPr>
      <w:r w:rsidRPr="00FE5647">
        <w:rPr>
          <w:rFonts w:ascii="Times New Roman" w:hAnsi="Times New Roman" w:cs="Times New Roman"/>
          <w:sz w:val="21"/>
          <w:szCs w:val="21"/>
        </w:rPr>
        <w:t xml:space="preserve">As a society, we need to move people and goods; create and maintain comfortable/safe/sanitary indoor and outdoor environment; communicate, interact, and transact commerce local/regionally/globally; apply technologies; and educate, provide healthcare, entertain, and provide for a prosperous community. These activities of society require a variety of robust, affordable, innovative, diverse, sustainable and environmentally compatible energy sources including a variety of power technologies, fuels and renewables. </w:t>
      </w:r>
    </w:p>
    <w:p w14:paraId="7A1C9B0A" w14:textId="77777777" w:rsidR="00851F0E" w:rsidRPr="00FE5647" w:rsidRDefault="00851F0E" w:rsidP="00851F0E">
      <w:pPr>
        <w:jc w:val="both"/>
        <w:rPr>
          <w:rFonts w:ascii="Times New Roman" w:hAnsi="Times New Roman" w:cs="Times New Roman"/>
          <w:sz w:val="21"/>
          <w:szCs w:val="21"/>
        </w:rPr>
      </w:pPr>
      <w:r w:rsidRPr="00FE5647">
        <w:rPr>
          <w:rFonts w:ascii="Times New Roman" w:hAnsi="Times New Roman" w:cs="Times New Roman"/>
          <w:sz w:val="21"/>
          <w:szCs w:val="21"/>
        </w:rPr>
        <w:t>Energy sources require extraction, shipping, processing, generation, transmission, management, investment, consumption, and water disposal. Regardless of the source, this should be accomplished in the most practical environmentally conscious and reasonable ways possible. Accomplishing all these goals requires a national energy policy derived from Congress that redefines the nation’s energy strategy and provides guidance for all stakeholders, including consumer</w:t>
      </w:r>
      <w:r>
        <w:rPr>
          <w:rFonts w:ascii="Times New Roman" w:hAnsi="Times New Roman" w:cs="Times New Roman"/>
          <w:sz w:val="21"/>
          <w:szCs w:val="21"/>
        </w:rPr>
        <w:t>s</w:t>
      </w:r>
      <w:r w:rsidRPr="00FE5647">
        <w:rPr>
          <w:rFonts w:ascii="Times New Roman" w:hAnsi="Times New Roman" w:cs="Times New Roman"/>
          <w:sz w:val="21"/>
          <w:szCs w:val="21"/>
        </w:rPr>
        <w:t>. This strategy must address</w:t>
      </w:r>
      <w:r>
        <w:rPr>
          <w:rFonts w:ascii="Times New Roman" w:hAnsi="Times New Roman" w:cs="Times New Roman"/>
          <w:sz w:val="21"/>
          <w:szCs w:val="21"/>
        </w:rPr>
        <w:t>:</w:t>
      </w:r>
    </w:p>
    <w:p w14:paraId="3674C698" w14:textId="77777777" w:rsidR="00851F0E" w:rsidRPr="00FE5647" w:rsidRDefault="00851F0E" w:rsidP="00851F0E">
      <w:pPr>
        <w:pStyle w:val="ListParagraph"/>
        <w:numPr>
          <w:ilvl w:val="0"/>
          <w:numId w:val="12"/>
        </w:numPr>
        <w:jc w:val="both"/>
        <w:rPr>
          <w:rFonts w:ascii="Times New Roman" w:hAnsi="Times New Roman" w:cs="Times New Roman"/>
          <w:sz w:val="21"/>
          <w:szCs w:val="21"/>
        </w:rPr>
      </w:pPr>
      <w:r w:rsidRPr="00FE5647">
        <w:rPr>
          <w:rFonts w:ascii="Times New Roman" w:hAnsi="Times New Roman" w:cs="Times New Roman"/>
          <w:sz w:val="21"/>
          <w:szCs w:val="21"/>
        </w:rPr>
        <w:t>Environmental Protection</w:t>
      </w:r>
    </w:p>
    <w:p w14:paraId="38F387B7"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Balanced Approach</w:t>
      </w:r>
    </w:p>
    <w:p w14:paraId="71AA50CB"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Solutions have minimal life-cycle impacts on air, water and environment</w:t>
      </w:r>
    </w:p>
    <w:p w14:paraId="2DEA695E" w14:textId="77777777" w:rsidR="00851F0E" w:rsidRPr="00FE5647" w:rsidRDefault="00851F0E" w:rsidP="00851F0E">
      <w:pPr>
        <w:pStyle w:val="ListParagraph"/>
        <w:numPr>
          <w:ilvl w:val="0"/>
          <w:numId w:val="12"/>
        </w:numPr>
        <w:jc w:val="both"/>
        <w:rPr>
          <w:rFonts w:ascii="Times New Roman" w:hAnsi="Times New Roman" w:cs="Times New Roman"/>
          <w:sz w:val="21"/>
          <w:szCs w:val="21"/>
        </w:rPr>
      </w:pPr>
      <w:r w:rsidRPr="00FE5647">
        <w:rPr>
          <w:rFonts w:ascii="Times New Roman" w:hAnsi="Times New Roman" w:cs="Times New Roman"/>
          <w:sz w:val="21"/>
          <w:szCs w:val="21"/>
        </w:rPr>
        <w:t>Infrastructure – Secure, Resilient, Reliable</w:t>
      </w:r>
    </w:p>
    <w:p w14:paraId="14D90B1A" w14:textId="77777777" w:rsidR="00851F0E" w:rsidRPr="00FE5647" w:rsidRDefault="00851F0E" w:rsidP="00851F0E">
      <w:pPr>
        <w:pStyle w:val="ListParagraph"/>
        <w:numPr>
          <w:ilvl w:val="0"/>
          <w:numId w:val="12"/>
        </w:numPr>
        <w:jc w:val="both"/>
        <w:rPr>
          <w:rFonts w:ascii="Times New Roman" w:hAnsi="Times New Roman" w:cs="Times New Roman"/>
          <w:sz w:val="21"/>
          <w:szCs w:val="21"/>
        </w:rPr>
      </w:pPr>
      <w:r w:rsidRPr="00FE5647">
        <w:rPr>
          <w:rFonts w:ascii="Times New Roman" w:hAnsi="Times New Roman" w:cs="Times New Roman"/>
          <w:sz w:val="21"/>
          <w:szCs w:val="21"/>
        </w:rPr>
        <w:t>Economics</w:t>
      </w:r>
    </w:p>
    <w:p w14:paraId="658B90A7"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Jobs</w:t>
      </w:r>
    </w:p>
    <w:p w14:paraId="363936F4"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Sensitivity to market forces (local, regional, global)</w:t>
      </w:r>
    </w:p>
    <w:p w14:paraId="4BFDF1C7"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Financial incentives and tax credits to achieve long-term objectives</w:t>
      </w:r>
    </w:p>
    <w:p w14:paraId="68312F8A"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Risk management – invest sustainable, abundant and diverse sources</w:t>
      </w:r>
    </w:p>
    <w:p w14:paraId="41F9AF94"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Funding mechanism (MLPs, etc.)</w:t>
      </w:r>
    </w:p>
    <w:p w14:paraId="22D19091"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Assessment of life cycle costs and environmental impact</w:t>
      </w:r>
    </w:p>
    <w:p w14:paraId="5CA3CF4F"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Competitive energy pricing</w:t>
      </w:r>
    </w:p>
    <w:p w14:paraId="1354F23A" w14:textId="77777777" w:rsidR="00851F0E" w:rsidRPr="00FE5647" w:rsidRDefault="00851F0E" w:rsidP="00851F0E">
      <w:pPr>
        <w:pStyle w:val="ListParagraph"/>
        <w:numPr>
          <w:ilvl w:val="0"/>
          <w:numId w:val="12"/>
        </w:numPr>
        <w:jc w:val="both"/>
        <w:rPr>
          <w:rFonts w:ascii="Times New Roman" w:hAnsi="Times New Roman" w:cs="Times New Roman"/>
          <w:sz w:val="21"/>
          <w:szCs w:val="21"/>
        </w:rPr>
      </w:pPr>
      <w:r w:rsidRPr="00FE5647">
        <w:rPr>
          <w:rFonts w:ascii="Times New Roman" w:hAnsi="Times New Roman" w:cs="Times New Roman"/>
          <w:sz w:val="21"/>
          <w:szCs w:val="21"/>
        </w:rPr>
        <w:t>Management</w:t>
      </w:r>
    </w:p>
    <w:p w14:paraId="3CDD5D75"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System Approach – integrated/holistic</w:t>
      </w:r>
    </w:p>
    <w:p w14:paraId="135728CC"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Energy needs require local and regional solutions</w:t>
      </w:r>
    </w:p>
    <w:p w14:paraId="11C4E50A"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Create a National Energy Commission (with engineers) providing oversight to ensure federal agencies are in alignment with energy policies</w:t>
      </w:r>
    </w:p>
    <w:p w14:paraId="49937CAF" w14:textId="77777777" w:rsidR="00851F0E" w:rsidRPr="00FE5647" w:rsidRDefault="00851F0E" w:rsidP="00851F0E">
      <w:pPr>
        <w:pStyle w:val="ListParagraph"/>
        <w:numPr>
          <w:ilvl w:val="0"/>
          <w:numId w:val="12"/>
        </w:numPr>
        <w:jc w:val="both"/>
        <w:rPr>
          <w:rFonts w:ascii="Times New Roman" w:hAnsi="Times New Roman" w:cs="Times New Roman"/>
          <w:sz w:val="21"/>
          <w:szCs w:val="21"/>
        </w:rPr>
      </w:pPr>
      <w:r w:rsidRPr="00FE5647">
        <w:rPr>
          <w:rFonts w:ascii="Times New Roman" w:hAnsi="Times New Roman" w:cs="Times New Roman"/>
          <w:sz w:val="21"/>
          <w:szCs w:val="21"/>
        </w:rPr>
        <w:t>Education</w:t>
      </w:r>
    </w:p>
    <w:p w14:paraId="3A232D6D"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Workforce development</w:t>
      </w:r>
    </w:p>
    <w:p w14:paraId="72927EFE"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Public education/behavior modification</w:t>
      </w:r>
    </w:p>
    <w:p w14:paraId="791ED2A7" w14:textId="77777777" w:rsidR="00851F0E" w:rsidRPr="00FE5647" w:rsidRDefault="00851F0E" w:rsidP="00851F0E">
      <w:pPr>
        <w:pStyle w:val="ListParagraph"/>
        <w:numPr>
          <w:ilvl w:val="0"/>
          <w:numId w:val="12"/>
        </w:numPr>
        <w:jc w:val="both"/>
        <w:rPr>
          <w:rFonts w:ascii="Times New Roman" w:hAnsi="Times New Roman" w:cs="Times New Roman"/>
          <w:sz w:val="21"/>
          <w:szCs w:val="21"/>
        </w:rPr>
      </w:pPr>
      <w:r w:rsidRPr="00FE5647">
        <w:rPr>
          <w:rFonts w:ascii="Times New Roman" w:hAnsi="Times New Roman" w:cs="Times New Roman"/>
          <w:sz w:val="21"/>
          <w:szCs w:val="21"/>
        </w:rPr>
        <w:t>Technology</w:t>
      </w:r>
    </w:p>
    <w:p w14:paraId="2E843E97"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Efficiencies (supportive of cost-effective energy for industry, manufacturers, and rate payers)</w:t>
      </w:r>
    </w:p>
    <w:p w14:paraId="2261EC51"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 xml:space="preserve">System </w:t>
      </w:r>
      <w:r>
        <w:rPr>
          <w:rFonts w:ascii="Times New Roman" w:hAnsi="Times New Roman" w:cs="Times New Roman"/>
          <w:sz w:val="21"/>
          <w:szCs w:val="21"/>
        </w:rPr>
        <w:t>u</w:t>
      </w:r>
      <w:r w:rsidRPr="00FE5647">
        <w:rPr>
          <w:rFonts w:ascii="Times New Roman" w:hAnsi="Times New Roman" w:cs="Times New Roman"/>
          <w:sz w:val="21"/>
          <w:szCs w:val="21"/>
        </w:rPr>
        <w:t>pgrades</w:t>
      </w:r>
    </w:p>
    <w:p w14:paraId="21B3A184"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R&amp;D/innovation</w:t>
      </w:r>
    </w:p>
    <w:p w14:paraId="03480060"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Unbiased, flexible (allow for paradigm shifts)</w:t>
      </w:r>
    </w:p>
    <w:p w14:paraId="7C4317EC" w14:textId="77777777" w:rsidR="00851F0E" w:rsidRPr="00FE5647" w:rsidRDefault="00851F0E" w:rsidP="00851F0E">
      <w:pPr>
        <w:pStyle w:val="ListParagraph"/>
        <w:numPr>
          <w:ilvl w:val="0"/>
          <w:numId w:val="12"/>
        </w:numPr>
        <w:jc w:val="both"/>
        <w:rPr>
          <w:rFonts w:ascii="Times New Roman" w:hAnsi="Times New Roman" w:cs="Times New Roman"/>
          <w:sz w:val="21"/>
          <w:szCs w:val="21"/>
        </w:rPr>
      </w:pPr>
      <w:r w:rsidRPr="00FE5647">
        <w:rPr>
          <w:rFonts w:ascii="Times New Roman" w:hAnsi="Times New Roman" w:cs="Times New Roman"/>
          <w:sz w:val="21"/>
          <w:szCs w:val="21"/>
        </w:rPr>
        <w:t>Effective Regulations</w:t>
      </w:r>
    </w:p>
    <w:p w14:paraId="34F9A9A8" w14:textId="77777777" w:rsidR="00851F0E" w:rsidRPr="00FE5647" w:rsidRDefault="00851F0E" w:rsidP="00851F0E">
      <w:pPr>
        <w:pStyle w:val="ListParagraph"/>
        <w:numPr>
          <w:ilvl w:val="1"/>
          <w:numId w:val="12"/>
        </w:numPr>
        <w:jc w:val="both"/>
        <w:rPr>
          <w:rFonts w:ascii="Times New Roman" w:hAnsi="Times New Roman" w:cs="Times New Roman"/>
          <w:sz w:val="21"/>
          <w:szCs w:val="21"/>
        </w:rPr>
      </w:pPr>
      <w:r w:rsidRPr="00FE5647">
        <w:rPr>
          <w:rFonts w:ascii="Times New Roman" w:hAnsi="Times New Roman" w:cs="Times New Roman"/>
          <w:sz w:val="21"/>
          <w:szCs w:val="21"/>
        </w:rPr>
        <w:t>Provide certainty in the field</w:t>
      </w:r>
    </w:p>
    <w:p w14:paraId="0BDDDEF6" w14:textId="77777777" w:rsidR="00CB087D" w:rsidRPr="00CB087D" w:rsidRDefault="00851F0E" w:rsidP="005F569C">
      <w:pPr>
        <w:pStyle w:val="ListParagraph"/>
        <w:numPr>
          <w:ilvl w:val="1"/>
          <w:numId w:val="12"/>
        </w:numPr>
        <w:spacing w:after="0" w:line="240" w:lineRule="auto"/>
        <w:jc w:val="both"/>
      </w:pPr>
      <w:r w:rsidRPr="00CB087D">
        <w:rPr>
          <w:rFonts w:ascii="Times New Roman" w:hAnsi="Times New Roman" w:cs="Times New Roman"/>
          <w:sz w:val="21"/>
          <w:szCs w:val="21"/>
        </w:rPr>
        <w:t>Performance based (level playing field for all energy sources)</w:t>
      </w:r>
    </w:p>
    <w:p w14:paraId="6B773231" w14:textId="4E4D7066" w:rsidR="00147B7C" w:rsidRDefault="00851F0E" w:rsidP="005F569C">
      <w:pPr>
        <w:pStyle w:val="ListParagraph"/>
        <w:numPr>
          <w:ilvl w:val="1"/>
          <w:numId w:val="12"/>
        </w:numPr>
        <w:spacing w:after="0" w:line="240" w:lineRule="auto"/>
        <w:jc w:val="both"/>
      </w:pPr>
      <w:r w:rsidRPr="00CB087D">
        <w:rPr>
          <w:rFonts w:ascii="Times New Roman" w:hAnsi="Times New Roman" w:cs="Times New Roman"/>
          <w:sz w:val="21"/>
          <w:szCs w:val="21"/>
        </w:rPr>
        <w:t>Expedited environmental review and planning</w:t>
      </w:r>
    </w:p>
    <w:p w14:paraId="0DD84584" w14:textId="77777777" w:rsidR="00CB087D" w:rsidRDefault="00CB087D" w:rsidP="00851F0E"/>
    <w:p w14:paraId="4C24D28E" w14:textId="77777777" w:rsidR="00CB087D" w:rsidRDefault="00CB087D" w:rsidP="00851F0E"/>
    <w:p w14:paraId="4299B2B6" w14:textId="6052DCAA" w:rsidR="00851F0E" w:rsidRDefault="00BE240E" w:rsidP="00BE240E">
      <w:pPr>
        <w:jc w:val="center"/>
      </w:pPr>
      <w:r>
        <w:t>XXX</w:t>
      </w:r>
    </w:p>
    <w:sectPr w:rsidR="00851F0E">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B470" w14:textId="77777777" w:rsidR="00F66D4F" w:rsidRDefault="00F66D4F" w:rsidP="00AE7551">
      <w:pPr>
        <w:spacing w:after="0" w:line="240" w:lineRule="auto"/>
      </w:pPr>
      <w:r>
        <w:separator/>
      </w:r>
    </w:p>
  </w:endnote>
  <w:endnote w:type="continuationSeparator" w:id="0">
    <w:p w14:paraId="00E63FC7" w14:textId="77777777" w:rsidR="00F66D4F" w:rsidRDefault="00F66D4F" w:rsidP="00AE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8AEB" w14:textId="77777777" w:rsidR="00C46F88" w:rsidRDefault="00C4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5F932" w14:textId="77777777" w:rsidR="00C46F88" w:rsidRDefault="00C46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1BE2" w14:textId="77777777" w:rsidR="00C46F88" w:rsidRDefault="00C4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A6868" w14:textId="77777777" w:rsidR="00F66D4F" w:rsidRDefault="00F66D4F" w:rsidP="00AE7551">
      <w:pPr>
        <w:spacing w:after="0" w:line="240" w:lineRule="auto"/>
      </w:pPr>
      <w:r>
        <w:separator/>
      </w:r>
    </w:p>
  </w:footnote>
  <w:footnote w:type="continuationSeparator" w:id="0">
    <w:p w14:paraId="42A80504" w14:textId="77777777" w:rsidR="00F66D4F" w:rsidRDefault="00F66D4F" w:rsidP="00AE7551">
      <w:pPr>
        <w:spacing w:after="0" w:line="240" w:lineRule="auto"/>
      </w:pPr>
      <w:r>
        <w:continuationSeparator/>
      </w:r>
    </w:p>
  </w:footnote>
  <w:footnote w:id="1">
    <w:p w14:paraId="70193A1C" w14:textId="0E1A746B" w:rsidR="00C53801" w:rsidRPr="00C53801" w:rsidRDefault="00C53801" w:rsidP="006A21C7">
      <w:pPr>
        <w:pStyle w:val="FootnoteText"/>
        <w:rPr>
          <w:sz w:val="22"/>
          <w:szCs w:val="22"/>
        </w:rPr>
      </w:pPr>
      <w:r>
        <w:rPr>
          <w:rStyle w:val="FootnoteReference"/>
        </w:rPr>
        <w:footnoteRef/>
      </w:r>
      <w:r>
        <w:t xml:space="preserve"> </w:t>
      </w:r>
      <w:r w:rsidRPr="00C53801">
        <w:rPr>
          <w:sz w:val="22"/>
          <w:szCs w:val="22"/>
        </w:rPr>
        <w:t xml:space="preserve">For definitions and references see below pp. </w:t>
      </w:r>
      <w:r w:rsidR="009B1E78">
        <w:rPr>
          <w:sz w:val="22"/>
          <w:szCs w:val="22"/>
        </w:rPr>
        <w:t>9</w:t>
      </w:r>
      <w:r w:rsidRPr="00C53801">
        <w:rPr>
          <w:sz w:val="22"/>
          <w:szCs w:val="22"/>
        </w:rPr>
        <w:t>-1</w:t>
      </w:r>
      <w:r w:rsidR="009B1E78">
        <w:rPr>
          <w:sz w:val="22"/>
          <w:szCs w:val="22"/>
        </w:rPr>
        <w:t>1</w:t>
      </w:r>
      <w:r w:rsidRPr="00C53801">
        <w:rPr>
          <w:sz w:val="22"/>
          <w:szCs w:val="22"/>
        </w:rPr>
        <w:t>.</w:t>
      </w:r>
    </w:p>
  </w:footnote>
  <w:footnote w:id="2">
    <w:p w14:paraId="2ADE3597" w14:textId="218A336C" w:rsidR="00B704BD" w:rsidRPr="00DE5FFE" w:rsidRDefault="00B704BD" w:rsidP="006A21C7">
      <w:pPr>
        <w:pStyle w:val="NormalWeb"/>
        <w:spacing w:before="0" w:beforeAutospacing="0" w:after="0" w:afterAutospacing="0"/>
      </w:pPr>
      <w:r>
        <w:rPr>
          <w:rStyle w:val="FootnoteReference"/>
        </w:rPr>
        <w:footnoteRef/>
      </w:r>
      <w:r>
        <w:t xml:space="preserve"> </w:t>
      </w:r>
      <w:r w:rsidRPr="00DE5FFE">
        <w:t>Electricity is the most consequential development of the 20th century to provide for human welfare, according to the National Academy of Engineering. Electricity is generated from a variety of sources, and stored and delivered by a variety of means.  </w:t>
      </w:r>
    </w:p>
  </w:footnote>
  <w:footnote w:id="3">
    <w:p w14:paraId="60110B55" w14:textId="7EA705CD" w:rsidR="00B90323" w:rsidRDefault="00B90323" w:rsidP="006A21C7">
      <w:pPr>
        <w:pStyle w:val="FootnoteText"/>
      </w:pPr>
      <w:r w:rsidRPr="00DE5FFE">
        <w:rPr>
          <w:rStyle w:val="FootnoteReference"/>
          <w:sz w:val="22"/>
          <w:szCs w:val="22"/>
        </w:rPr>
        <w:footnoteRef/>
      </w:r>
      <w:r w:rsidRPr="00DE5FFE">
        <w:rPr>
          <w:sz w:val="22"/>
          <w:szCs w:val="22"/>
        </w:rPr>
        <w:t xml:space="preserve"> For example, some regions are more dependent upon hydro while others are more dependent on fossil resources.  In drought years when hydro resources are stressed, thermal resources may provide back-up power.</w:t>
      </w:r>
      <w:r>
        <w:rPr>
          <w:sz w:val="27"/>
          <w:szCs w:val="27"/>
        </w:rPr>
        <w:t xml:space="preserve"> </w:t>
      </w:r>
      <w:r w:rsidRPr="009664D8">
        <w:rPr>
          <w:sz w:val="27"/>
          <w:szCs w:val="27"/>
        </w:rPr>
        <w:t xml:space="preserve"> </w:t>
      </w:r>
    </w:p>
  </w:footnote>
  <w:footnote w:id="4">
    <w:p w14:paraId="3D3691C0" w14:textId="624560B0" w:rsidR="00C53801" w:rsidRPr="00C53801" w:rsidRDefault="00C53801" w:rsidP="006A21C7">
      <w:pPr>
        <w:pStyle w:val="FootnoteText"/>
        <w:rPr>
          <w:sz w:val="22"/>
          <w:szCs w:val="22"/>
        </w:rPr>
      </w:pPr>
      <w:r w:rsidRPr="00C53801">
        <w:rPr>
          <w:rStyle w:val="FootnoteReference"/>
          <w:sz w:val="22"/>
          <w:szCs w:val="22"/>
        </w:rPr>
        <w:footnoteRef/>
      </w:r>
      <w:r w:rsidRPr="00C53801">
        <w:rPr>
          <w:sz w:val="22"/>
          <w:szCs w:val="22"/>
        </w:rPr>
        <w:t xml:space="preserve"> See References </w:t>
      </w:r>
      <w:r>
        <w:rPr>
          <w:sz w:val="22"/>
          <w:szCs w:val="22"/>
        </w:rPr>
        <w:t xml:space="preserve">see below </w:t>
      </w:r>
      <w:r w:rsidRPr="00C53801">
        <w:rPr>
          <w:sz w:val="22"/>
          <w:szCs w:val="22"/>
        </w:rPr>
        <w:t xml:space="preserve">p. </w:t>
      </w:r>
      <w:r w:rsidR="009B1E78">
        <w:rPr>
          <w:sz w:val="22"/>
          <w:szCs w:val="22"/>
        </w:rPr>
        <w:t>9</w:t>
      </w:r>
      <w:r w:rsidRPr="00C53801">
        <w:rPr>
          <w:sz w:val="22"/>
          <w:szCs w:val="22"/>
        </w:rPr>
        <w:t>.</w:t>
      </w:r>
      <w:r w:rsidR="0003520E">
        <w:rPr>
          <w:sz w:val="22"/>
          <w:szCs w:val="22"/>
        </w:rPr>
        <w:t xml:space="preserve">  </w:t>
      </w:r>
    </w:p>
  </w:footnote>
  <w:footnote w:id="5">
    <w:p w14:paraId="7600DA0A" w14:textId="65EDE710" w:rsidR="00B90323" w:rsidRPr="006A21C7" w:rsidRDefault="00B90323" w:rsidP="006A21C7">
      <w:pPr>
        <w:pStyle w:val="NormalWeb"/>
        <w:spacing w:before="0" w:beforeAutospacing="0" w:after="0" w:afterAutospacing="0"/>
      </w:pPr>
      <w:r>
        <w:rPr>
          <w:rStyle w:val="FootnoteReference"/>
        </w:rPr>
        <w:footnoteRef/>
      </w:r>
      <w:r>
        <w:t xml:space="preserve"> </w:t>
      </w:r>
      <w:r w:rsidRPr="006A21C7">
        <w:t xml:space="preserve">However, recent forecasts suggest worst-case scenarios based on unrestrained economic growth under fossil fuel dependencies are highly unlikely. </w:t>
      </w:r>
      <w:hyperlink r:id="rId1" w:history="1">
        <w:r w:rsidR="00202978">
          <w:rPr>
            <w:rFonts w:asciiTheme="minorHAnsi" w:hAnsiTheme="minorHAnsi" w:cstheme="minorBidi"/>
            <w:color w:val="0000FF"/>
            <w:u w:val="single"/>
          </w:rPr>
          <w:t xml:space="preserve">Nature 01.29.2020 </w:t>
        </w:r>
      </w:hyperlink>
      <w:r w:rsidR="00202978">
        <w:rPr>
          <w:rFonts w:asciiTheme="minorHAnsi" w:hAnsiTheme="minorHAnsi" w:cstheme="minorBidi"/>
        </w:rPr>
        <w:t xml:space="preserve"> </w:t>
      </w:r>
      <w:r w:rsidRPr="006A21C7">
        <w:t xml:space="preserve"> Nevertheless uncertainty remains concerning the relationship of emissions and global temperatures in the long-term.  </w:t>
      </w:r>
    </w:p>
  </w:footnote>
  <w:footnote w:id="6">
    <w:p w14:paraId="1ED4A425" w14:textId="4D2162FB" w:rsidR="00C53801" w:rsidRPr="006A21C7" w:rsidRDefault="00C53801" w:rsidP="006A21C7">
      <w:pPr>
        <w:pStyle w:val="FootnoteText"/>
        <w:rPr>
          <w:rFonts w:ascii="Calibri" w:hAnsi="Calibri"/>
          <w:sz w:val="22"/>
          <w:szCs w:val="22"/>
        </w:rPr>
      </w:pPr>
      <w:r w:rsidRPr="006A21C7">
        <w:rPr>
          <w:rStyle w:val="FootnoteReference"/>
          <w:rFonts w:ascii="Calibri" w:hAnsi="Calibri"/>
          <w:sz w:val="22"/>
          <w:szCs w:val="22"/>
        </w:rPr>
        <w:footnoteRef/>
      </w:r>
      <w:r w:rsidRPr="006A21C7">
        <w:rPr>
          <w:rFonts w:ascii="Calibri" w:hAnsi="Calibri"/>
          <w:sz w:val="22"/>
          <w:szCs w:val="22"/>
        </w:rPr>
        <w:t xml:space="preserve"> See definitions below p. 1</w:t>
      </w:r>
      <w:r w:rsidR="009B1E78">
        <w:rPr>
          <w:rFonts w:ascii="Calibri" w:hAnsi="Calibri"/>
          <w:sz w:val="22"/>
          <w:szCs w:val="22"/>
        </w:rPr>
        <w:t>1</w:t>
      </w:r>
      <w:r w:rsidRPr="006A21C7">
        <w:rPr>
          <w:rFonts w:ascii="Calibri" w:hAnsi="Calibri"/>
          <w:sz w:val="22"/>
          <w:szCs w:val="22"/>
        </w:rPr>
        <w:t xml:space="preserve">. </w:t>
      </w:r>
    </w:p>
  </w:footnote>
  <w:footnote w:id="7">
    <w:p w14:paraId="64A6A329" w14:textId="1DE22FB0" w:rsidR="00B90323" w:rsidRPr="006A21C7" w:rsidRDefault="00B90323" w:rsidP="006A21C7">
      <w:pPr>
        <w:pStyle w:val="NormalWeb"/>
        <w:spacing w:before="0" w:beforeAutospacing="0" w:after="0" w:afterAutospacing="0"/>
      </w:pPr>
      <w:r w:rsidRPr="006A21C7">
        <w:rPr>
          <w:rStyle w:val="FootnoteReference"/>
        </w:rPr>
        <w:footnoteRef/>
      </w:r>
      <w:r w:rsidRPr="006A21C7">
        <w:t xml:space="preserve"> Resources allocat</w:t>
      </w:r>
      <w:r w:rsidR="00CE7CDE" w:rsidRPr="006A21C7">
        <w:t xml:space="preserve">ion arbitrarily </w:t>
      </w:r>
      <w:r w:rsidRPr="006A21C7">
        <w:t xml:space="preserve">for mitigation to the exclusion of cost-effective adaptation to drought, wildfires, floods, sea-level rise, extreme temperatures, or hurricanes </w:t>
      </w:r>
      <w:r w:rsidR="00583E6B" w:rsidRPr="006A21C7">
        <w:t>may be un</w:t>
      </w:r>
      <w:r w:rsidRPr="006A21C7">
        <w:t>sustainabl</w:t>
      </w:r>
      <w:r w:rsidR="00583E6B" w:rsidRPr="006A21C7">
        <w:t>e</w:t>
      </w:r>
      <w:r w:rsidRPr="006A21C7">
        <w:t xml:space="preserve">.  Ignoring or underinvesting in long-term adaptation </w:t>
      </w:r>
      <w:r w:rsidR="00CE7CDE" w:rsidRPr="006A21C7">
        <w:t>c</w:t>
      </w:r>
      <w:r w:rsidRPr="006A21C7">
        <w:t>ould undermine economic development</w:t>
      </w:r>
      <w:r w:rsidR="00E733F9" w:rsidRPr="006A21C7">
        <w:t xml:space="preserve"> supportive of</w:t>
      </w:r>
      <w:r w:rsidRPr="006A21C7">
        <w:t xml:space="preserve"> technological advancement to less-carbon intensity, greater reliability, and resilience. </w:t>
      </w:r>
    </w:p>
    <w:p w14:paraId="401C6BC9" w14:textId="1D5FDF5B" w:rsidR="00DE5FFE" w:rsidRPr="006A21C7" w:rsidRDefault="00DE5FFE" w:rsidP="006A21C7">
      <w:pPr>
        <w:pStyle w:val="NormalWeb"/>
        <w:spacing w:before="0" w:beforeAutospacing="0" w:after="0" w:afterAutospacing="0"/>
      </w:pPr>
    </w:p>
    <w:p w14:paraId="4BC14536" w14:textId="77777777" w:rsidR="00DE5FFE" w:rsidRPr="006A21C7" w:rsidRDefault="00DE5FFE" w:rsidP="006A21C7">
      <w:pPr>
        <w:spacing w:after="0" w:line="240" w:lineRule="auto"/>
        <w:rPr>
          <w:rFonts w:ascii="Calibri" w:hAnsi="Calibri"/>
        </w:rPr>
      </w:pPr>
      <w:r w:rsidRPr="006A21C7">
        <w:rPr>
          <w:rFonts w:ascii="Calibri" w:hAnsi="Calibri"/>
        </w:rPr>
        <w:t>In the 4th National Climate Assessment the chapter on energy identifies barriers to achieving energy resilience.   Chapter 4, p. 189:</w:t>
      </w:r>
    </w:p>
    <w:p w14:paraId="55AFE872" w14:textId="77777777" w:rsidR="006A21C7" w:rsidRDefault="006A21C7" w:rsidP="006A21C7">
      <w:pPr>
        <w:spacing w:after="0" w:line="240" w:lineRule="auto"/>
        <w:rPr>
          <w:rFonts w:ascii="Calibri" w:hAnsi="Calibri"/>
        </w:rPr>
      </w:pPr>
    </w:p>
    <w:p w14:paraId="3169E89C" w14:textId="587543FD" w:rsidR="00DE5FFE" w:rsidRDefault="00DE5FFE" w:rsidP="006A21C7">
      <w:pPr>
        <w:spacing w:after="0" w:line="240" w:lineRule="auto"/>
        <w:rPr>
          <w:rFonts w:ascii="Calibri" w:hAnsi="Calibri"/>
        </w:rPr>
      </w:pPr>
      <w:r w:rsidRPr="006A21C7">
        <w:rPr>
          <w:rFonts w:ascii="Calibri" w:hAnsi="Calibri"/>
        </w:rPr>
        <w:t>‘The current pace, scale, and scope of efforts to improve energy system resilience are likely to be insufficient to fully meet the challenges presented by a changing climate and energy sector, as several key barriers exist. Among these impediments is a lack of reliable projections of climate change at a local level and the associated risks to energy assets, as well as a lack of a national, regional, or local cost-effective risk reduction strategy.</w:t>
      </w:r>
      <w:r w:rsidRPr="006A21C7">
        <w:rPr>
          <w:rFonts w:ascii="Calibri" w:hAnsi="Calibri"/>
          <w:b/>
          <w:bCs/>
        </w:rPr>
        <w:t xml:space="preserve"> </w:t>
      </w:r>
      <w:r w:rsidRPr="006A21C7">
        <w:rPr>
          <w:rFonts w:ascii="Calibri" w:hAnsi="Calibri"/>
        </w:rPr>
        <w:t xml:space="preserve">This includes a consideration of where adaptation measures are pursued, thereby addressing the uncertainty concerning their effectiveness and the need for additional resilience investments. </w:t>
      </w:r>
    </w:p>
    <w:p w14:paraId="25BE344D" w14:textId="77777777" w:rsidR="006A21C7" w:rsidRPr="006A21C7" w:rsidRDefault="006A21C7" w:rsidP="006A21C7">
      <w:pPr>
        <w:spacing w:after="0" w:line="240" w:lineRule="auto"/>
        <w:rPr>
          <w:rFonts w:ascii="Calibri" w:hAnsi="Calibri"/>
        </w:rPr>
      </w:pPr>
    </w:p>
    <w:p w14:paraId="470D8103" w14:textId="2E11CB17" w:rsidR="00DE5FFE" w:rsidRPr="006A21C7" w:rsidRDefault="00DE5FFE" w:rsidP="006A21C7">
      <w:pPr>
        <w:spacing w:after="0" w:line="240" w:lineRule="auto"/>
        <w:rPr>
          <w:rFonts w:ascii="Calibri" w:hAnsi="Calibri"/>
        </w:rPr>
      </w:pPr>
      <w:r w:rsidRPr="006A21C7">
        <w:rPr>
          <w:rFonts w:ascii="Calibri" w:hAnsi="Calibri"/>
        </w:rPr>
        <w:t>Addressing these obstacles would benefit from improved awareness of energy asset vulnerability and performance, cost-effective resilience-enhancing energy technologies and operations plans, standardized methodologies and metrics for assessing the benefits of resilience measures, and expanded public–private partnerships to address vulnerabilities collaboratively.  Ensuring that poor and marginalized populations, who often face a higher risk from climate change and energy system vulnerabilities, are part of the planning process can help lead to effective resilience actions and provide ancillary co-benefits to society. Energy infrastructure is long-lived and, as a result, today’s decisions about how to locate, expand, and modify the Nation’s energy system will influence system reliability, resilience, and economic security for decades. In addition, without substantial and sustained mitigation efforts to reduce global greenhouse gas emissions, the need for adaptation and resilience investments to address the impacts of climate change on the energy sector is expected to increase if the most severe consequences are to be avoided in the long term.’</w:t>
      </w:r>
    </w:p>
    <w:p w14:paraId="30A93EF4" w14:textId="67CE58F3" w:rsidR="00B90323" w:rsidRPr="006A21C7" w:rsidRDefault="00B90323">
      <w:pPr>
        <w:pStyle w:val="FootnoteText"/>
        <w:rPr>
          <w:sz w:val="22"/>
          <w:szCs w:val="22"/>
        </w:rPr>
      </w:pPr>
    </w:p>
  </w:footnote>
  <w:footnote w:id="8">
    <w:p w14:paraId="3FE30D0A" w14:textId="16B43141" w:rsidR="00B90323" w:rsidRPr="00DE5FFE" w:rsidRDefault="00B90323" w:rsidP="006A21C7">
      <w:pPr>
        <w:pStyle w:val="NormalWeb"/>
        <w:spacing w:before="0" w:beforeAutospacing="0" w:after="0" w:afterAutospacing="0"/>
      </w:pPr>
      <w:r w:rsidRPr="006A21C7">
        <w:rPr>
          <w:rStyle w:val="FootnoteReference"/>
        </w:rPr>
        <w:footnoteRef/>
      </w:r>
      <w:r w:rsidRPr="006A21C7">
        <w:t xml:space="preserve"> The unilateral actor exports production, jobs, innovation, and emissions; and imports goods, emissions, and trade deficits.  The result is that sustainable production of goods and services and standards of living are compromised or lost by the unilateral actor.  Arguably, the unilateral actor </w:t>
      </w:r>
      <w:r w:rsidR="00824DCA" w:rsidRPr="006A21C7">
        <w:t xml:space="preserve">experiences </w:t>
      </w:r>
      <w:r w:rsidR="00CA7988" w:rsidRPr="006A21C7">
        <w:t>cli</w:t>
      </w:r>
      <w:r w:rsidRPr="006A21C7">
        <w:t>mate</w:t>
      </w:r>
      <w:r w:rsidRPr="00DE5FFE">
        <w:t xml:space="preserve"> adap</w:t>
      </w:r>
      <w:r w:rsidR="00CA7988" w:rsidRPr="00DE5FFE">
        <w:t>ta</w:t>
      </w:r>
      <w:r w:rsidRPr="00DE5FFE">
        <w:t xml:space="preserve">tion costs </w:t>
      </w:r>
      <w:r w:rsidR="00824DCA" w:rsidRPr="00DE5FFE">
        <w:t>minus</w:t>
      </w:r>
      <w:r w:rsidRPr="00DE5FFE">
        <w:t xml:space="preserve"> the economic and technological means to mitigate flood, drought and other</w:t>
      </w:r>
      <w:r w:rsidR="00824DCA" w:rsidRPr="00DE5FFE">
        <w:t xml:space="preserve"> </w:t>
      </w:r>
      <w:r w:rsidRPr="00DE5FFE">
        <w:t>risks.  Th</w:t>
      </w:r>
      <w:r w:rsidR="00824DCA" w:rsidRPr="00DE5FFE">
        <w:t>e</w:t>
      </w:r>
      <w:r w:rsidRPr="00DE5FFE">
        <w:t xml:space="preserve"> consequences </w:t>
      </w:r>
      <w:r w:rsidR="00824DCA" w:rsidRPr="00DE5FFE">
        <w:t xml:space="preserve">of </w:t>
      </w:r>
      <w:r w:rsidRPr="00DE5FFE">
        <w:t xml:space="preserve">an unbalanced investment </w:t>
      </w:r>
      <w:r w:rsidR="00824DCA" w:rsidRPr="00DE5FFE">
        <w:t xml:space="preserve">over-weighted </w:t>
      </w:r>
      <w:r w:rsidRPr="00DE5FFE">
        <w:t>in mitigation is not sustainable.  Effective climate mitigation policies are grounded in national commitments to reach global GHG concentration objectives.   An energy strategy based on hard and fast unilateral mandates for emissions reductions undermine</w:t>
      </w:r>
      <w:r w:rsidR="00824DCA" w:rsidRPr="00DE5FFE">
        <w:t>s</w:t>
      </w:r>
      <w:r w:rsidRPr="00DE5FFE">
        <w:t xml:space="preserve"> domestic economic support for necessary innovative technological development.  </w:t>
      </w:r>
      <w:r w:rsidR="00824DCA" w:rsidRPr="00DE5FFE">
        <w:t>Arguably, u</w:t>
      </w:r>
      <w:r w:rsidRPr="00DE5FFE">
        <w:t>nilateral carbon controls or prices in globalized trade, drives “leakage” in which energy intensive industrial production, GHG emissions, and employment decline domestically, while industrial production shifts to foreign competitors where production, GHG emissions, and employment increase.</w:t>
      </w:r>
    </w:p>
    <w:p w14:paraId="2E01E961" w14:textId="77777777" w:rsidR="00CA7988" w:rsidRDefault="00CA7988" w:rsidP="006A21C7">
      <w:pPr>
        <w:pStyle w:val="NormalWeb"/>
        <w:spacing w:before="0" w:beforeAutospacing="0" w:after="0" w:afterAutospacing="0"/>
      </w:pPr>
    </w:p>
  </w:footnote>
  <w:footnote w:id="9">
    <w:p w14:paraId="0953C3EE" w14:textId="14B548D7" w:rsidR="00B90323" w:rsidRPr="00DE5FFE" w:rsidRDefault="00B90323" w:rsidP="006A21C7">
      <w:pPr>
        <w:pStyle w:val="NormalWeb"/>
        <w:spacing w:before="0" w:beforeAutospacing="0" w:after="0" w:afterAutospacing="0"/>
      </w:pPr>
      <w:r>
        <w:rPr>
          <w:rStyle w:val="FootnoteReference"/>
        </w:rPr>
        <w:footnoteRef/>
      </w:r>
      <w:r>
        <w:t xml:space="preserve"> </w:t>
      </w:r>
      <w:r w:rsidR="007239FA">
        <w:t>S</w:t>
      </w:r>
      <w:r w:rsidRPr="00DE5FFE">
        <w:t xml:space="preserve">ustainable energy </w:t>
      </w:r>
      <w:r w:rsidR="007239FA">
        <w:t xml:space="preserve">development </w:t>
      </w:r>
      <w:r w:rsidRPr="00DE5FFE">
        <w:t xml:space="preserve">goes beyond mitigative policies for tomorrow and begins with adaptive polices to meet the priorities of today.   </w:t>
      </w:r>
    </w:p>
    <w:p w14:paraId="5B06B847" w14:textId="6D902DD1" w:rsidR="00B90323" w:rsidRPr="00DE5FFE" w:rsidRDefault="00B90323" w:rsidP="006A21C7">
      <w:pPr>
        <w:pStyle w:val="FootnoteText"/>
        <w:rPr>
          <w:sz w:val="22"/>
          <w:szCs w:val="22"/>
        </w:rPr>
      </w:pPr>
    </w:p>
  </w:footnote>
  <w:footnote w:id="10">
    <w:p w14:paraId="645DA080" w14:textId="1E23995C" w:rsidR="00B90323" w:rsidRPr="00DE5FFE" w:rsidRDefault="00B90323" w:rsidP="006A21C7">
      <w:pPr>
        <w:pStyle w:val="NormalWeb"/>
        <w:spacing w:before="0" w:beforeAutospacing="0" w:after="0" w:afterAutospacing="0"/>
      </w:pPr>
      <w:r w:rsidRPr="00DE5FFE">
        <w:rPr>
          <w:rStyle w:val="FootnoteReference"/>
        </w:rPr>
        <w:footnoteRef/>
      </w:r>
      <w:r w:rsidRPr="00DE5FFE">
        <w:t xml:space="preserve"> Cost-effective adaptation is data-driven, committed to future risk mitigation, and cuts across political boundaries. Climate adaptation for energy and related infrastructure is place-based and related to regional resources and supply chains, </w:t>
      </w:r>
      <w:r w:rsidR="00F415C9">
        <w:t>vs.</w:t>
      </w:r>
      <w:r w:rsidRPr="00DE5FFE">
        <w:t xml:space="preserve"> a global or regional commitment to a carbon price.   </w:t>
      </w:r>
      <w:r w:rsidR="002902EF" w:rsidRPr="00DE5FFE">
        <w:t>D</w:t>
      </w:r>
      <w:r w:rsidRPr="00DE5FFE">
        <w:t xml:space="preserve">ata-driven, risk-based assessments of projected flood, drought, wind, and temperature threats across riverine and coastal watersheds and other geographic regions are </w:t>
      </w:r>
      <w:r w:rsidR="00F415C9">
        <w:t xml:space="preserve">a reasonable </w:t>
      </w:r>
      <w:r w:rsidRPr="00DE5FFE">
        <w:t>basis for sustainable infrastructure investments.   </w:t>
      </w:r>
    </w:p>
    <w:p w14:paraId="79FFC5EC" w14:textId="76E344F5" w:rsidR="00B90323" w:rsidRDefault="00B90323" w:rsidP="006A21C7">
      <w:pPr>
        <w:pStyle w:val="FootnoteText"/>
      </w:pPr>
    </w:p>
  </w:footnote>
  <w:footnote w:id="11">
    <w:p w14:paraId="6B58BDA5" w14:textId="459FE0B0" w:rsidR="006756C1" w:rsidRPr="00C53801" w:rsidRDefault="006756C1">
      <w:pPr>
        <w:pStyle w:val="FootnoteText"/>
        <w:rPr>
          <w:sz w:val="22"/>
          <w:szCs w:val="22"/>
        </w:rPr>
      </w:pPr>
      <w:r w:rsidRPr="00C53801">
        <w:rPr>
          <w:rStyle w:val="FootnoteReference"/>
          <w:sz w:val="22"/>
          <w:szCs w:val="22"/>
        </w:rPr>
        <w:footnoteRef/>
      </w:r>
      <w:r w:rsidRPr="00C53801">
        <w:rPr>
          <w:sz w:val="22"/>
          <w:szCs w:val="22"/>
        </w:rPr>
        <w:t xml:space="preserve"> See definitions below p. 9. </w:t>
      </w:r>
    </w:p>
  </w:footnote>
  <w:footnote w:id="12">
    <w:p w14:paraId="4C8AA605" w14:textId="24482EEE" w:rsidR="006756C1" w:rsidRPr="00C53801" w:rsidRDefault="006756C1">
      <w:pPr>
        <w:pStyle w:val="FootnoteText"/>
        <w:rPr>
          <w:sz w:val="22"/>
          <w:szCs w:val="22"/>
        </w:rPr>
      </w:pPr>
      <w:r w:rsidRPr="00C53801">
        <w:rPr>
          <w:rStyle w:val="FootnoteReference"/>
          <w:sz w:val="22"/>
          <w:szCs w:val="22"/>
        </w:rPr>
        <w:footnoteRef/>
      </w:r>
      <w:r w:rsidRPr="00C53801">
        <w:rPr>
          <w:sz w:val="22"/>
          <w:szCs w:val="22"/>
        </w:rPr>
        <w:t xml:space="preserve"> See definitions below p. 10.</w:t>
      </w:r>
      <w:r w:rsidR="006A21C7">
        <w:rPr>
          <w:sz w:val="22"/>
          <w:szCs w:val="22"/>
        </w:rPr>
        <w:t xml:space="preserve">  </w:t>
      </w:r>
      <w:hyperlink r:id="rId2" w:history="1">
        <w:r w:rsidR="003F3A80">
          <w:rPr>
            <w:color w:val="0000FF"/>
            <w:sz w:val="22"/>
            <w:szCs w:val="22"/>
            <w:u w:val="single"/>
          </w:rPr>
          <w:t>FERC Order No. 841</w:t>
        </w:r>
      </w:hyperlink>
      <w:r w:rsidR="003F3A80" w:rsidRPr="003F3A80">
        <w:rPr>
          <w:sz w:val="22"/>
          <w:szCs w:val="22"/>
        </w:rPr>
        <w:t xml:space="preserve"> </w:t>
      </w:r>
      <w:r w:rsidR="003F3A80">
        <w:rPr>
          <w:sz w:val="22"/>
          <w:szCs w:val="22"/>
        </w:rPr>
        <w:t xml:space="preserve">is an example of </w:t>
      </w:r>
      <w:r w:rsidR="001C75F2">
        <w:rPr>
          <w:sz w:val="22"/>
          <w:szCs w:val="22"/>
        </w:rPr>
        <w:t xml:space="preserve">such </w:t>
      </w:r>
      <w:r w:rsidR="003F3A80">
        <w:rPr>
          <w:sz w:val="22"/>
          <w:szCs w:val="22"/>
        </w:rPr>
        <w:t xml:space="preserve">market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448B" w14:textId="77777777" w:rsidR="00C46F88" w:rsidRDefault="00C4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BAFE" w14:textId="321B8CF9" w:rsidR="00B90323" w:rsidRDefault="00F66D4F">
    <w:pPr>
      <w:pStyle w:val="Header"/>
      <w:jc w:val="right"/>
    </w:pPr>
    <w:sdt>
      <w:sdtPr>
        <w:id w:val="-256986768"/>
        <w:docPartObj>
          <w:docPartGallery w:val="Watermarks"/>
          <w:docPartUnique/>
        </w:docPartObj>
      </w:sdtPr>
      <w:sdtEndPr/>
      <w:sdtContent>
        <w:r>
          <w:rPr>
            <w:noProof/>
          </w:rPr>
          <w:pict w14:anchorId="594F7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463012805"/>
        <w:docPartObj>
          <w:docPartGallery w:val="Page Numbers (Top of Page)"/>
          <w:docPartUnique/>
        </w:docPartObj>
      </w:sdtPr>
      <w:sdtEndPr>
        <w:rPr>
          <w:noProof/>
        </w:rPr>
      </w:sdtEndPr>
      <w:sdtContent>
        <w:r w:rsidR="00B90323">
          <w:fldChar w:fldCharType="begin"/>
        </w:r>
        <w:r w:rsidR="00B90323">
          <w:instrText xml:space="preserve"> PAGE   \* MERGEFORMAT </w:instrText>
        </w:r>
        <w:r w:rsidR="00B90323">
          <w:fldChar w:fldCharType="separate"/>
        </w:r>
        <w:r w:rsidR="00B90323">
          <w:rPr>
            <w:noProof/>
          </w:rPr>
          <w:t>2</w:t>
        </w:r>
        <w:r w:rsidR="00B90323">
          <w:rPr>
            <w:noProof/>
          </w:rPr>
          <w:fldChar w:fldCharType="end"/>
        </w:r>
      </w:sdtContent>
    </w:sdt>
  </w:p>
  <w:p w14:paraId="722432CB" w14:textId="77777777" w:rsidR="00B90323" w:rsidRDefault="00B90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E209" w14:textId="77777777" w:rsidR="00C46F88" w:rsidRDefault="00C4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BD2"/>
    <w:multiLevelType w:val="hybridMultilevel"/>
    <w:tmpl w:val="DD8CFE68"/>
    <w:lvl w:ilvl="0" w:tplc="E6666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35D62"/>
    <w:multiLevelType w:val="hybridMultilevel"/>
    <w:tmpl w:val="A83206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DE0A73"/>
    <w:multiLevelType w:val="hybridMultilevel"/>
    <w:tmpl w:val="E2F8F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106B"/>
    <w:multiLevelType w:val="multilevel"/>
    <w:tmpl w:val="F2E03E8C"/>
    <w:lvl w:ilvl="0">
      <w:start w:val="1"/>
      <w:numFmt w:val="bullet"/>
      <w:lvlText w:val=""/>
      <w:lvlJc w:val="left"/>
      <w:pPr>
        <w:tabs>
          <w:tab w:val="num" w:pos="1410"/>
        </w:tabs>
        <w:ind w:left="1410" w:hanging="360"/>
      </w:pPr>
      <w:rPr>
        <w:rFonts w:ascii="Symbol" w:hAnsi="Symbol" w:hint="default"/>
        <w:sz w:val="20"/>
      </w:rPr>
    </w:lvl>
    <w:lvl w:ilvl="1">
      <w:start w:val="1"/>
      <w:numFmt w:val="bullet"/>
      <w:lvlText w:val="o"/>
      <w:lvlJc w:val="left"/>
      <w:pPr>
        <w:tabs>
          <w:tab w:val="num" w:pos="2130"/>
        </w:tabs>
        <w:ind w:left="2130" w:hanging="360"/>
      </w:pPr>
      <w:rPr>
        <w:rFonts w:ascii="Courier New" w:hAnsi="Courier New" w:cs="Times New Roman" w:hint="default"/>
        <w:sz w:val="20"/>
      </w:rPr>
    </w:lvl>
    <w:lvl w:ilvl="2">
      <w:start w:val="1"/>
      <w:numFmt w:val="bullet"/>
      <w:lvlText w:val=""/>
      <w:lvlJc w:val="left"/>
      <w:pPr>
        <w:tabs>
          <w:tab w:val="num" w:pos="2850"/>
        </w:tabs>
        <w:ind w:left="2850" w:hanging="360"/>
      </w:pPr>
      <w:rPr>
        <w:rFonts w:ascii="Wingdings" w:hAnsi="Wingdings" w:hint="default"/>
        <w:sz w:val="20"/>
      </w:rPr>
    </w:lvl>
    <w:lvl w:ilvl="3">
      <w:start w:val="1"/>
      <w:numFmt w:val="bullet"/>
      <w:lvlText w:val=""/>
      <w:lvlJc w:val="left"/>
      <w:pPr>
        <w:tabs>
          <w:tab w:val="num" w:pos="3570"/>
        </w:tabs>
        <w:ind w:left="3570" w:hanging="360"/>
      </w:pPr>
      <w:rPr>
        <w:rFonts w:ascii="Wingdings" w:hAnsi="Wingdings" w:hint="default"/>
        <w:sz w:val="20"/>
      </w:rPr>
    </w:lvl>
    <w:lvl w:ilvl="4">
      <w:start w:val="1"/>
      <w:numFmt w:val="bullet"/>
      <w:lvlText w:val=""/>
      <w:lvlJc w:val="left"/>
      <w:pPr>
        <w:tabs>
          <w:tab w:val="num" w:pos="4290"/>
        </w:tabs>
        <w:ind w:left="4290" w:hanging="360"/>
      </w:pPr>
      <w:rPr>
        <w:rFonts w:ascii="Wingdings" w:hAnsi="Wingdings" w:hint="default"/>
        <w:sz w:val="20"/>
      </w:rPr>
    </w:lvl>
    <w:lvl w:ilvl="5">
      <w:start w:val="1"/>
      <w:numFmt w:val="bullet"/>
      <w:lvlText w:val=""/>
      <w:lvlJc w:val="left"/>
      <w:pPr>
        <w:tabs>
          <w:tab w:val="num" w:pos="5010"/>
        </w:tabs>
        <w:ind w:left="5010" w:hanging="360"/>
      </w:pPr>
      <w:rPr>
        <w:rFonts w:ascii="Wingdings" w:hAnsi="Wingdings" w:hint="default"/>
        <w:sz w:val="20"/>
      </w:rPr>
    </w:lvl>
    <w:lvl w:ilvl="6">
      <w:start w:val="1"/>
      <w:numFmt w:val="bullet"/>
      <w:lvlText w:val=""/>
      <w:lvlJc w:val="left"/>
      <w:pPr>
        <w:tabs>
          <w:tab w:val="num" w:pos="5730"/>
        </w:tabs>
        <w:ind w:left="5730" w:hanging="360"/>
      </w:pPr>
      <w:rPr>
        <w:rFonts w:ascii="Wingdings" w:hAnsi="Wingdings" w:hint="default"/>
        <w:sz w:val="20"/>
      </w:rPr>
    </w:lvl>
    <w:lvl w:ilvl="7">
      <w:start w:val="1"/>
      <w:numFmt w:val="bullet"/>
      <w:lvlText w:val=""/>
      <w:lvlJc w:val="left"/>
      <w:pPr>
        <w:tabs>
          <w:tab w:val="num" w:pos="6450"/>
        </w:tabs>
        <w:ind w:left="6450" w:hanging="360"/>
      </w:pPr>
      <w:rPr>
        <w:rFonts w:ascii="Wingdings" w:hAnsi="Wingdings" w:hint="default"/>
        <w:sz w:val="20"/>
      </w:rPr>
    </w:lvl>
    <w:lvl w:ilvl="8">
      <w:start w:val="1"/>
      <w:numFmt w:val="bullet"/>
      <w:lvlText w:val=""/>
      <w:lvlJc w:val="left"/>
      <w:pPr>
        <w:tabs>
          <w:tab w:val="num" w:pos="7170"/>
        </w:tabs>
        <w:ind w:left="7170" w:hanging="360"/>
      </w:pPr>
      <w:rPr>
        <w:rFonts w:ascii="Wingdings" w:hAnsi="Wingdings" w:hint="default"/>
        <w:sz w:val="20"/>
      </w:rPr>
    </w:lvl>
  </w:abstractNum>
  <w:abstractNum w:abstractNumId="4" w15:restartNumberingAfterBreak="0">
    <w:nsid w:val="2AD318EB"/>
    <w:multiLevelType w:val="hybridMultilevel"/>
    <w:tmpl w:val="808A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05068"/>
    <w:multiLevelType w:val="hybridMultilevel"/>
    <w:tmpl w:val="DE68F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6878A0"/>
    <w:multiLevelType w:val="hybridMultilevel"/>
    <w:tmpl w:val="EC2A9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A1825"/>
    <w:multiLevelType w:val="hybridMultilevel"/>
    <w:tmpl w:val="713E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758AE"/>
    <w:multiLevelType w:val="hybridMultilevel"/>
    <w:tmpl w:val="CD8268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97016A"/>
    <w:multiLevelType w:val="hybridMultilevel"/>
    <w:tmpl w:val="8D7EA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A7560E"/>
    <w:multiLevelType w:val="hybridMultilevel"/>
    <w:tmpl w:val="3FD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35631"/>
    <w:multiLevelType w:val="hybridMultilevel"/>
    <w:tmpl w:val="95BCF1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E36839"/>
    <w:multiLevelType w:val="hybridMultilevel"/>
    <w:tmpl w:val="E904ECF6"/>
    <w:lvl w:ilvl="0" w:tplc="2584C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98168C"/>
    <w:multiLevelType w:val="hybridMultilevel"/>
    <w:tmpl w:val="7B76F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14572"/>
    <w:multiLevelType w:val="hybridMultilevel"/>
    <w:tmpl w:val="C65EB34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15:restartNumberingAfterBreak="0">
    <w:nsid w:val="4EF55AA5"/>
    <w:multiLevelType w:val="hybridMultilevel"/>
    <w:tmpl w:val="91F294A0"/>
    <w:lvl w:ilvl="0" w:tplc="56EAA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B97CE6"/>
    <w:multiLevelType w:val="hybridMultilevel"/>
    <w:tmpl w:val="8B1E6F6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1F258BE"/>
    <w:multiLevelType w:val="hybridMultilevel"/>
    <w:tmpl w:val="69A2D218"/>
    <w:lvl w:ilvl="0" w:tplc="C4349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EF3429"/>
    <w:multiLevelType w:val="hybridMultilevel"/>
    <w:tmpl w:val="69A2D218"/>
    <w:lvl w:ilvl="0" w:tplc="C4349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85666"/>
    <w:multiLevelType w:val="hybridMultilevel"/>
    <w:tmpl w:val="99EC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A125A"/>
    <w:multiLevelType w:val="hybridMultilevel"/>
    <w:tmpl w:val="68F61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AB2CD0"/>
    <w:multiLevelType w:val="hybridMultilevel"/>
    <w:tmpl w:val="E37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2075F"/>
    <w:multiLevelType w:val="hybridMultilevel"/>
    <w:tmpl w:val="5178F5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4"/>
  </w:num>
  <w:num w:numId="4">
    <w:abstractNumId w:val="6"/>
  </w:num>
  <w:num w:numId="5">
    <w:abstractNumId w:val="2"/>
  </w:num>
  <w:num w:numId="6">
    <w:abstractNumId w:val="17"/>
  </w:num>
  <w:num w:numId="7">
    <w:abstractNumId w:val="0"/>
  </w:num>
  <w:num w:numId="8">
    <w:abstractNumId w:val="14"/>
  </w:num>
  <w:num w:numId="9">
    <w:abstractNumId w:val="16"/>
  </w:num>
  <w:num w:numId="10">
    <w:abstractNumId w:val="18"/>
  </w:num>
  <w:num w:numId="11">
    <w:abstractNumId w:val="15"/>
  </w:num>
  <w:num w:numId="12">
    <w:abstractNumId w:val="13"/>
  </w:num>
  <w:num w:numId="13">
    <w:abstractNumId w:val="9"/>
  </w:num>
  <w:num w:numId="14">
    <w:abstractNumId w:val="5"/>
  </w:num>
  <w:num w:numId="15">
    <w:abstractNumId w:val="20"/>
  </w:num>
  <w:num w:numId="16">
    <w:abstractNumId w:val="10"/>
  </w:num>
  <w:num w:numId="17">
    <w:abstractNumId w:val="21"/>
  </w:num>
  <w:num w:numId="18">
    <w:abstractNumId w:val="19"/>
  </w:num>
  <w:num w:numId="19">
    <w:abstractNumId w:val="3"/>
  </w:num>
  <w:num w:numId="20">
    <w:abstractNumId w:val="22"/>
  </w:num>
  <w:num w:numId="21">
    <w:abstractNumId w:val="8"/>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5F"/>
    <w:rsid w:val="00023F5F"/>
    <w:rsid w:val="00033E92"/>
    <w:rsid w:val="0003520E"/>
    <w:rsid w:val="000C738A"/>
    <w:rsid w:val="000E0E81"/>
    <w:rsid w:val="00136856"/>
    <w:rsid w:val="001425A1"/>
    <w:rsid w:val="00147B7C"/>
    <w:rsid w:val="0015505C"/>
    <w:rsid w:val="00156414"/>
    <w:rsid w:val="00177109"/>
    <w:rsid w:val="00194730"/>
    <w:rsid w:val="001A19BE"/>
    <w:rsid w:val="001C75F2"/>
    <w:rsid w:val="001D34A4"/>
    <w:rsid w:val="001D4F93"/>
    <w:rsid w:val="001E6872"/>
    <w:rsid w:val="001F4A21"/>
    <w:rsid w:val="00202978"/>
    <w:rsid w:val="002278CE"/>
    <w:rsid w:val="0023472D"/>
    <w:rsid w:val="00235F57"/>
    <w:rsid w:val="00252233"/>
    <w:rsid w:val="00262688"/>
    <w:rsid w:val="002902EF"/>
    <w:rsid w:val="002A36B7"/>
    <w:rsid w:val="002E019C"/>
    <w:rsid w:val="002E3E2E"/>
    <w:rsid w:val="002E5CF8"/>
    <w:rsid w:val="00313309"/>
    <w:rsid w:val="0032106E"/>
    <w:rsid w:val="00335EE5"/>
    <w:rsid w:val="00357B77"/>
    <w:rsid w:val="00376362"/>
    <w:rsid w:val="00396F4B"/>
    <w:rsid w:val="003A315A"/>
    <w:rsid w:val="003B3C15"/>
    <w:rsid w:val="003C3A21"/>
    <w:rsid w:val="003D08FC"/>
    <w:rsid w:val="003D1A3D"/>
    <w:rsid w:val="003D2E60"/>
    <w:rsid w:val="003F3A80"/>
    <w:rsid w:val="004124CB"/>
    <w:rsid w:val="00422AC0"/>
    <w:rsid w:val="00436B9B"/>
    <w:rsid w:val="004519FD"/>
    <w:rsid w:val="00455C25"/>
    <w:rsid w:val="00466285"/>
    <w:rsid w:val="0047031A"/>
    <w:rsid w:val="00482948"/>
    <w:rsid w:val="00490C35"/>
    <w:rsid w:val="004A7961"/>
    <w:rsid w:val="004F473A"/>
    <w:rsid w:val="00541B24"/>
    <w:rsid w:val="00565F6B"/>
    <w:rsid w:val="00566275"/>
    <w:rsid w:val="005830A4"/>
    <w:rsid w:val="00583E6B"/>
    <w:rsid w:val="00593D37"/>
    <w:rsid w:val="005B3031"/>
    <w:rsid w:val="005F569C"/>
    <w:rsid w:val="005F6366"/>
    <w:rsid w:val="006756C1"/>
    <w:rsid w:val="00691B79"/>
    <w:rsid w:val="006952D0"/>
    <w:rsid w:val="006A21C7"/>
    <w:rsid w:val="006D1B7E"/>
    <w:rsid w:val="00705874"/>
    <w:rsid w:val="007239FA"/>
    <w:rsid w:val="00726638"/>
    <w:rsid w:val="00732D0B"/>
    <w:rsid w:val="00741775"/>
    <w:rsid w:val="00741AEF"/>
    <w:rsid w:val="00770AA4"/>
    <w:rsid w:val="00777CD6"/>
    <w:rsid w:val="007C593D"/>
    <w:rsid w:val="007D0AD5"/>
    <w:rsid w:val="007D4686"/>
    <w:rsid w:val="007D6F49"/>
    <w:rsid w:val="007E0B6A"/>
    <w:rsid w:val="007E3C09"/>
    <w:rsid w:val="00824DCA"/>
    <w:rsid w:val="00826239"/>
    <w:rsid w:val="00851F0E"/>
    <w:rsid w:val="008679DE"/>
    <w:rsid w:val="00885DFC"/>
    <w:rsid w:val="00886823"/>
    <w:rsid w:val="00891CFB"/>
    <w:rsid w:val="0089643E"/>
    <w:rsid w:val="008968E5"/>
    <w:rsid w:val="0089793A"/>
    <w:rsid w:val="008A1E6B"/>
    <w:rsid w:val="008A2582"/>
    <w:rsid w:val="008A37FF"/>
    <w:rsid w:val="008B4107"/>
    <w:rsid w:val="008D2DDD"/>
    <w:rsid w:val="008D4408"/>
    <w:rsid w:val="008F5B59"/>
    <w:rsid w:val="008F6F97"/>
    <w:rsid w:val="009460B8"/>
    <w:rsid w:val="00960E8A"/>
    <w:rsid w:val="009664D8"/>
    <w:rsid w:val="0097362C"/>
    <w:rsid w:val="00977F84"/>
    <w:rsid w:val="009B1E78"/>
    <w:rsid w:val="009B376F"/>
    <w:rsid w:val="009C4199"/>
    <w:rsid w:val="009C4205"/>
    <w:rsid w:val="009D2DF4"/>
    <w:rsid w:val="009E3C0A"/>
    <w:rsid w:val="00A36EDB"/>
    <w:rsid w:val="00AE7551"/>
    <w:rsid w:val="00B0141D"/>
    <w:rsid w:val="00B30B5B"/>
    <w:rsid w:val="00B3622D"/>
    <w:rsid w:val="00B50D63"/>
    <w:rsid w:val="00B704BD"/>
    <w:rsid w:val="00B82A91"/>
    <w:rsid w:val="00B90323"/>
    <w:rsid w:val="00B91A38"/>
    <w:rsid w:val="00BA43CB"/>
    <w:rsid w:val="00BA578C"/>
    <w:rsid w:val="00BB60AD"/>
    <w:rsid w:val="00BC0CC3"/>
    <w:rsid w:val="00BC620E"/>
    <w:rsid w:val="00BE240E"/>
    <w:rsid w:val="00C00696"/>
    <w:rsid w:val="00C30841"/>
    <w:rsid w:val="00C36F17"/>
    <w:rsid w:val="00C46F88"/>
    <w:rsid w:val="00C52767"/>
    <w:rsid w:val="00C53801"/>
    <w:rsid w:val="00C7712B"/>
    <w:rsid w:val="00CA7988"/>
    <w:rsid w:val="00CB087D"/>
    <w:rsid w:val="00CE7CDE"/>
    <w:rsid w:val="00D11E0B"/>
    <w:rsid w:val="00D42FE5"/>
    <w:rsid w:val="00D514C5"/>
    <w:rsid w:val="00D712F4"/>
    <w:rsid w:val="00DB5A47"/>
    <w:rsid w:val="00DE2070"/>
    <w:rsid w:val="00DE5FFE"/>
    <w:rsid w:val="00DF3439"/>
    <w:rsid w:val="00E022FA"/>
    <w:rsid w:val="00E1236A"/>
    <w:rsid w:val="00E1240C"/>
    <w:rsid w:val="00E4568C"/>
    <w:rsid w:val="00E5530F"/>
    <w:rsid w:val="00E6525C"/>
    <w:rsid w:val="00E733F9"/>
    <w:rsid w:val="00EA016F"/>
    <w:rsid w:val="00EA45E7"/>
    <w:rsid w:val="00EC7339"/>
    <w:rsid w:val="00ED2092"/>
    <w:rsid w:val="00ED388D"/>
    <w:rsid w:val="00EF13F3"/>
    <w:rsid w:val="00EF3101"/>
    <w:rsid w:val="00F415C9"/>
    <w:rsid w:val="00F42E7A"/>
    <w:rsid w:val="00F478C6"/>
    <w:rsid w:val="00F51C47"/>
    <w:rsid w:val="00F66D4F"/>
    <w:rsid w:val="00F738E8"/>
    <w:rsid w:val="00F90D01"/>
    <w:rsid w:val="00FA1695"/>
    <w:rsid w:val="00FC6334"/>
    <w:rsid w:val="00FC7982"/>
    <w:rsid w:val="00FF1C69"/>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980F9A"/>
  <w15:chartTrackingRefBased/>
  <w15:docId w15:val="{224917BD-6462-46C8-9D34-1036100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3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F5F"/>
    <w:rPr>
      <w:color w:val="0000FF"/>
      <w:u w:val="single"/>
    </w:rPr>
  </w:style>
  <w:style w:type="character" w:styleId="UnresolvedMention">
    <w:name w:val="Unresolved Mention"/>
    <w:basedOn w:val="DefaultParagraphFont"/>
    <w:uiPriority w:val="99"/>
    <w:semiHidden/>
    <w:unhideWhenUsed/>
    <w:rsid w:val="00023F5F"/>
    <w:rPr>
      <w:color w:val="605E5C"/>
      <w:shd w:val="clear" w:color="auto" w:fill="E1DFDD"/>
    </w:rPr>
  </w:style>
  <w:style w:type="paragraph" w:styleId="ListParagraph">
    <w:name w:val="List Paragraph"/>
    <w:basedOn w:val="Normal"/>
    <w:uiPriority w:val="34"/>
    <w:qFormat/>
    <w:rsid w:val="000E0E81"/>
    <w:pPr>
      <w:ind w:left="720"/>
      <w:contextualSpacing/>
    </w:pPr>
  </w:style>
  <w:style w:type="paragraph" w:styleId="Header">
    <w:name w:val="header"/>
    <w:basedOn w:val="Normal"/>
    <w:link w:val="HeaderChar"/>
    <w:uiPriority w:val="99"/>
    <w:unhideWhenUsed/>
    <w:rsid w:val="00AE7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51"/>
  </w:style>
  <w:style w:type="paragraph" w:styleId="Footer">
    <w:name w:val="footer"/>
    <w:basedOn w:val="Normal"/>
    <w:link w:val="FooterChar"/>
    <w:uiPriority w:val="99"/>
    <w:unhideWhenUsed/>
    <w:rsid w:val="00AE7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51"/>
  </w:style>
  <w:style w:type="table" w:styleId="TableGrid">
    <w:name w:val="Table Grid"/>
    <w:basedOn w:val="TableNormal"/>
    <w:uiPriority w:val="39"/>
    <w:rsid w:val="0085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2233"/>
    <w:pPr>
      <w:spacing w:before="100" w:beforeAutospacing="1" w:after="100" w:afterAutospacing="1" w:line="240" w:lineRule="auto"/>
    </w:pPr>
    <w:rPr>
      <w:rFonts w:ascii="Calibri" w:hAnsi="Calibri" w:cs="Calibri"/>
    </w:rPr>
  </w:style>
  <w:style w:type="character" w:customStyle="1" w:styleId="xs3">
    <w:name w:val="x_s3"/>
    <w:basedOn w:val="DefaultParagraphFont"/>
    <w:rsid w:val="00252233"/>
  </w:style>
  <w:style w:type="character" w:customStyle="1" w:styleId="Heading1Char">
    <w:name w:val="Heading 1 Char"/>
    <w:basedOn w:val="DefaultParagraphFont"/>
    <w:link w:val="Heading1"/>
    <w:uiPriority w:val="9"/>
    <w:rsid w:val="00E1236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57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77"/>
    <w:rPr>
      <w:sz w:val="20"/>
      <w:szCs w:val="20"/>
    </w:rPr>
  </w:style>
  <w:style w:type="character" w:styleId="FootnoteReference">
    <w:name w:val="footnote reference"/>
    <w:basedOn w:val="DefaultParagraphFont"/>
    <w:uiPriority w:val="99"/>
    <w:semiHidden/>
    <w:unhideWhenUsed/>
    <w:rsid w:val="00357B77"/>
    <w:rPr>
      <w:vertAlign w:val="superscript"/>
    </w:rPr>
  </w:style>
  <w:style w:type="character" w:styleId="Emphasis">
    <w:name w:val="Emphasis"/>
    <w:basedOn w:val="DefaultParagraphFont"/>
    <w:uiPriority w:val="20"/>
    <w:qFormat/>
    <w:rsid w:val="009C4199"/>
    <w:rPr>
      <w:i/>
      <w:iCs/>
    </w:rPr>
  </w:style>
  <w:style w:type="paragraph" w:styleId="BalloonText">
    <w:name w:val="Balloon Text"/>
    <w:basedOn w:val="Normal"/>
    <w:link w:val="BalloonTextChar"/>
    <w:uiPriority w:val="99"/>
    <w:semiHidden/>
    <w:unhideWhenUsed/>
    <w:rsid w:val="002E5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95827">
      <w:bodyDiv w:val="1"/>
      <w:marLeft w:val="0"/>
      <w:marRight w:val="0"/>
      <w:marTop w:val="0"/>
      <w:marBottom w:val="0"/>
      <w:divBdr>
        <w:top w:val="none" w:sz="0" w:space="0" w:color="auto"/>
        <w:left w:val="none" w:sz="0" w:space="0" w:color="auto"/>
        <w:bottom w:val="none" w:sz="0" w:space="0" w:color="auto"/>
        <w:right w:val="none" w:sz="0" w:space="0" w:color="auto"/>
      </w:divBdr>
      <w:divsChild>
        <w:div w:id="1365328998">
          <w:marLeft w:val="0"/>
          <w:marRight w:val="0"/>
          <w:marTop w:val="0"/>
          <w:marBottom w:val="0"/>
          <w:divBdr>
            <w:top w:val="none" w:sz="0" w:space="0" w:color="auto"/>
            <w:left w:val="none" w:sz="0" w:space="0" w:color="auto"/>
            <w:bottom w:val="none" w:sz="0" w:space="0" w:color="auto"/>
            <w:right w:val="none" w:sz="0" w:space="0" w:color="auto"/>
          </w:divBdr>
          <w:divsChild>
            <w:div w:id="1207067837">
              <w:marLeft w:val="0"/>
              <w:marRight w:val="0"/>
              <w:marTop w:val="0"/>
              <w:marBottom w:val="0"/>
              <w:divBdr>
                <w:top w:val="none" w:sz="0" w:space="0" w:color="auto"/>
                <w:left w:val="none" w:sz="0" w:space="0" w:color="auto"/>
                <w:bottom w:val="none" w:sz="0" w:space="0" w:color="auto"/>
                <w:right w:val="none" w:sz="0" w:space="0" w:color="auto"/>
              </w:divBdr>
              <w:divsChild>
                <w:div w:id="1676108735">
                  <w:marLeft w:val="0"/>
                  <w:marRight w:val="0"/>
                  <w:marTop w:val="0"/>
                  <w:marBottom w:val="0"/>
                  <w:divBdr>
                    <w:top w:val="none" w:sz="0" w:space="0" w:color="auto"/>
                    <w:left w:val="none" w:sz="0" w:space="0" w:color="auto"/>
                    <w:bottom w:val="none" w:sz="0" w:space="0" w:color="auto"/>
                    <w:right w:val="none" w:sz="0" w:space="0" w:color="auto"/>
                  </w:divBdr>
                  <w:divsChild>
                    <w:div w:id="80952691">
                      <w:marLeft w:val="0"/>
                      <w:marRight w:val="0"/>
                      <w:marTop w:val="0"/>
                      <w:marBottom w:val="240"/>
                      <w:divBdr>
                        <w:top w:val="none" w:sz="0" w:space="0" w:color="auto"/>
                        <w:left w:val="none" w:sz="0" w:space="0" w:color="auto"/>
                        <w:bottom w:val="none" w:sz="0" w:space="0" w:color="auto"/>
                        <w:right w:val="none" w:sz="0" w:space="0" w:color="auto"/>
                      </w:divBdr>
                      <w:divsChild>
                        <w:div w:id="1213999464">
                          <w:marLeft w:val="0"/>
                          <w:marRight w:val="0"/>
                          <w:marTop w:val="0"/>
                          <w:marBottom w:val="0"/>
                          <w:divBdr>
                            <w:top w:val="none" w:sz="0" w:space="0" w:color="auto"/>
                            <w:left w:val="none" w:sz="0" w:space="0" w:color="auto"/>
                            <w:bottom w:val="none" w:sz="0" w:space="0" w:color="auto"/>
                            <w:right w:val="none" w:sz="0" w:space="0" w:color="auto"/>
                          </w:divBdr>
                        </w:div>
                        <w:div w:id="33779069">
                          <w:marLeft w:val="0"/>
                          <w:marRight w:val="0"/>
                          <w:marTop w:val="0"/>
                          <w:marBottom w:val="0"/>
                          <w:divBdr>
                            <w:top w:val="none" w:sz="0" w:space="0" w:color="auto"/>
                            <w:left w:val="none" w:sz="0" w:space="0" w:color="auto"/>
                            <w:bottom w:val="none" w:sz="0" w:space="0" w:color="auto"/>
                            <w:right w:val="none" w:sz="0" w:space="0" w:color="auto"/>
                          </w:divBdr>
                          <w:divsChild>
                            <w:div w:id="21237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517">
                      <w:marLeft w:val="0"/>
                      <w:marRight w:val="0"/>
                      <w:marTop w:val="0"/>
                      <w:marBottom w:val="240"/>
                      <w:divBdr>
                        <w:top w:val="none" w:sz="0" w:space="0" w:color="auto"/>
                        <w:left w:val="none" w:sz="0" w:space="0" w:color="auto"/>
                        <w:bottom w:val="none" w:sz="0" w:space="0" w:color="auto"/>
                        <w:right w:val="none" w:sz="0" w:space="0" w:color="auto"/>
                      </w:divBdr>
                      <w:divsChild>
                        <w:div w:id="94441714">
                          <w:marLeft w:val="0"/>
                          <w:marRight w:val="0"/>
                          <w:marTop w:val="0"/>
                          <w:marBottom w:val="0"/>
                          <w:divBdr>
                            <w:top w:val="none" w:sz="0" w:space="0" w:color="auto"/>
                            <w:left w:val="none" w:sz="0" w:space="0" w:color="auto"/>
                            <w:bottom w:val="none" w:sz="0" w:space="0" w:color="auto"/>
                            <w:right w:val="none" w:sz="0" w:space="0" w:color="auto"/>
                          </w:divBdr>
                        </w:div>
                        <w:div w:id="222836858">
                          <w:marLeft w:val="0"/>
                          <w:marRight w:val="0"/>
                          <w:marTop w:val="0"/>
                          <w:marBottom w:val="0"/>
                          <w:divBdr>
                            <w:top w:val="none" w:sz="0" w:space="0" w:color="auto"/>
                            <w:left w:val="none" w:sz="0" w:space="0" w:color="auto"/>
                            <w:bottom w:val="none" w:sz="0" w:space="0" w:color="auto"/>
                            <w:right w:val="none" w:sz="0" w:space="0" w:color="auto"/>
                          </w:divBdr>
                          <w:divsChild>
                            <w:div w:id="2644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31382">
      <w:bodyDiv w:val="1"/>
      <w:marLeft w:val="0"/>
      <w:marRight w:val="0"/>
      <w:marTop w:val="0"/>
      <w:marBottom w:val="0"/>
      <w:divBdr>
        <w:top w:val="none" w:sz="0" w:space="0" w:color="auto"/>
        <w:left w:val="none" w:sz="0" w:space="0" w:color="auto"/>
        <w:bottom w:val="none" w:sz="0" w:space="0" w:color="auto"/>
        <w:right w:val="none" w:sz="0" w:space="0" w:color="auto"/>
      </w:divBdr>
    </w:div>
    <w:div w:id="876239789">
      <w:bodyDiv w:val="1"/>
      <w:marLeft w:val="0"/>
      <w:marRight w:val="0"/>
      <w:marTop w:val="0"/>
      <w:marBottom w:val="0"/>
      <w:divBdr>
        <w:top w:val="none" w:sz="0" w:space="0" w:color="auto"/>
        <w:left w:val="none" w:sz="0" w:space="0" w:color="auto"/>
        <w:bottom w:val="none" w:sz="0" w:space="0" w:color="auto"/>
        <w:right w:val="none" w:sz="0" w:space="0" w:color="auto"/>
      </w:divBdr>
    </w:div>
    <w:div w:id="1040589993">
      <w:bodyDiv w:val="1"/>
      <w:marLeft w:val="0"/>
      <w:marRight w:val="0"/>
      <w:marTop w:val="0"/>
      <w:marBottom w:val="0"/>
      <w:divBdr>
        <w:top w:val="none" w:sz="0" w:space="0" w:color="auto"/>
        <w:left w:val="none" w:sz="0" w:space="0" w:color="auto"/>
        <w:bottom w:val="none" w:sz="0" w:space="0" w:color="auto"/>
        <w:right w:val="none" w:sz="0" w:space="0" w:color="auto"/>
      </w:divBdr>
    </w:div>
    <w:div w:id="1651984070">
      <w:bodyDiv w:val="1"/>
      <w:marLeft w:val="0"/>
      <w:marRight w:val="0"/>
      <w:marTop w:val="0"/>
      <w:marBottom w:val="0"/>
      <w:divBdr>
        <w:top w:val="none" w:sz="0" w:space="0" w:color="auto"/>
        <w:left w:val="none" w:sz="0" w:space="0" w:color="auto"/>
        <w:bottom w:val="none" w:sz="0" w:space="0" w:color="auto"/>
        <w:right w:val="none" w:sz="0" w:space="0" w:color="auto"/>
      </w:divBdr>
    </w:div>
    <w:div w:id="16704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ergyfuturesinitiative.org/news/2019/8/1/press-release-moniz-reveals-framework-for-a-green-real-deal-nbsp" TargetMode="External"/><Relationship Id="rId21" Type="http://schemas.openxmlformats.org/officeDocument/2006/relationships/hyperlink" Target="https://www.sierraclub.org/ready-for-100/commitments" TargetMode="External"/><Relationship Id="rId34" Type="http://schemas.openxmlformats.org/officeDocument/2006/relationships/hyperlink" Target="https://www.osti.gov/biblio/1346540" TargetMode="External"/><Relationship Id="rId42" Type="http://schemas.openxmlformats.org/officeDocument/2006/relationships/hyperlink" Target="https://www.ge.com/reports/post/105405414988/energy-sustainability-through-a-global-lens/" TargetMode="External"/><Relationship Id="rId47" Type="http://schemas.openxmlformats.org/officeDocument/2006/relationships/hyperlink" Target="https://www.energy.gov/energy-economy" TargetMode="External"/><Relationship Id="rId50" Type="http://schemas.openxmlformats.org/officeDocument/2006/relationships/hyperlink" Target="https://www.eia.gov/energyexplained/energy-and-the-environment/greenhouse-gases.php" TargetMode="External"/><Relationship Id="rId55" Type="http://schemas.openxmlformats.org/officeDocument/2006/relationships/hyperlink" Target="https://blog.aee.net/distributed-energy-resources-101-required-reading-for-a-modern-grid"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i.org/issuesandpolicy/generation/fueldiversity/Documents/A%20Diverse%20Energy%20Mix%20Helps%20Keep%20Electricity%20Reliable%20and%20Affordable.pdf" TargetMode="External"/><Relationship Id="rId29" Type="http://schemas.openxmlformats.org/officeDocument/2006/relationships/hyperlink" Target="https://www.youtube.com/watch?v=ccXmY0yN7gs&amp;feature=youtu.be" TargetMode="External"/><Relationship Id="rId11" Type="http://schemas.openxmlformats.org/officeDocument/2006/relationships/hyperlink" Target="https://acec.ddsync.com:510/shares/file/06ea19d2976cbe/" TargetMode="External"/><Relationship Id="rId24" Type="http://schemas.openxmlformats.org/officeDocument/2006/relationships/hyperlink" Target="https://en.wikipedia.org/wiki/Green_New_Deal" TargetMode="External"/><Relationship Id="rId32" Type="http://schemas.openxmlformats.org/officeDocument/2006/relationships/hyperlink" Target="https://nca2018.globalchange.gov/downloads/NCA4_Ch29_Mitigation_Full.pdf" TargetMode="External"/><Relationship Id="rId37" Type="http://schemas.openxmlformats.org/officeDocument/2006/relationships/hyperlink" Target="https://nca2018.globalchange.gov/downloads/NCA4_Ch04_Energy_Full.pdf" TargetMode="External"/><Relationship Id="rId40" Type="http://schemas.openxmlformats.org/officeDocument/2006/relationships/hyperlink" Target="https://www.energy.gov/ne/articles/3-reasons-why-nuclear-clean-and-sustainable" TargetMode="External"/><Relationship Id="rId45" Type="http://schemas.openxmlformats.org/officeDocument/2006/relationships/hyperlink" Target="https://academicimpact.un.org/content/sustainability" TargetMode="External"/><Relationship Id="rId53" Type="http://schemas.openxmlformats.org/officeDocument/2006/relationships/hyperlink" Target="https://www.energy.gov/ne/nuclear-reactor-technologies/small-modular-nuclear-reactors"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ieee-pes.org/qer" TargetMode="External"/><Relationship Id="rId14" Type="http://schemas.openxmlformats.org/officeDocument/2006/relationships/hyperlink" Target="https://acec.ddsync.com:510/shares/file/b7038ef9639b4c/" TargetMode="External"/><Relationship Id="rId22" Type="http://schemas.openxmlformats.org/officeDocument/2006/relationships/hyperlink" Target="https://www.epri.com/" TargetMode="External"/><Relationship Id="rId27" Type="http://schemas.openxmlformats.org/officeDocument/2006/relationships/hyperlink" Target="https://www.energy.gov/sites/prod/files/2017/01/f34/Chapter%20IV%20Ensuring%20Electricity%20System%20Reliability%2C%20Security%2C%20and%20Resilience.pdf" TargetMode="External"/><Relationship Id="rId30" Type="http://schemas.openxmlformats.org/officeDocument/2006/relationships/hyperlink" Target="https://nca2018.globalchange.gov/downloads/NCA4_Ch28_Adaptation_Full.pdf" TargetMode="External"/><Relationship Id="rId35" Type="http://schemas.openxmlformats.org/officeDocument/2006/relationships/hyperlink" Target="https://urldefense.proofpoint.com/v2/url?u=https-3A__www.osti.gov_pages_servlets_purl_1346540&amp;d=DwMGaQ&amp;c=H8S5wzIwo-7G_Ou9dg8E0MfTp0Xd5uFLOwdyvjB0JwY&amp;r=R5fKU3UqGs4qhyxT-WdYUdpuGUbNwnutMkgDLm4CnaI&amp;m=lDFRhv-JkIjZHq4omR8nTCanF1KS1i-pfVuo4BQh3eo&amp;s=DTMjOYbb2bdh8ded52ac_1BcssC6Gzuv3388PmFRcWc&amp;e=" TargetMode="External"/><Relationship Id="rId43" Type="http://schemas.openxmlformats.org/officeDocument/2006/relationships/hyperlink" Target="https://fas.org/irp/offdocs/ppd/ppd-21.pdf" TargetMode="External"/><Relationship Id="rId48" Type="http://schemas.openxmlformats.org/officeDocument/2006/relationships/hyperlink" Target="https://pulitzercenter.org/reporting/what-clean-or-green-energy-definitions-differ-across-regions" TargetMode="External"/><Relationship Id="rId56" Type="http://schemas.openxmlformats.org/officeDocument/2006/relationships/hyperlink" Target="https://building-microgrid.lbl.gov/microgrid-definitions" TargetMode="External"/><Relationship Id="rId64" Type="http://schemas.openxmlformats.org/officeDocument/2006/relationships/fontTable" Target="fontTable.xml"/><Relationship Id="rId8" Type="http://schemas.openxmlformats.org/officeDocument/2006/relationships/hyperlink" Target="https://www.energy.senate.gov/public/index.cfm?a=files.serve&amp;File_id=4BC53A6A-C275-44DE-9BB5-D973702F8F93" TargetMode="External"/><Relationship Id="rId51" Type="http://schemas.openxmlformats.org/officeDocument/2006/relationships/hyperlink" Target="https://www.eia.gov/energyexplained/renewable-sources/" TargetMode="External"/><Relationship Id="rId3" Type="http://schemas.openxmlformats.org/officeDocument/2006/relationships/styles" Target="styles.xml"/><Relationship Id="rId12" Type="http://schemas.openxmlformats.org/officeDocument/2006/relationships/hyperlink" Target="https://www.uschamber.com/letters-congress/coalition-letter-s-2657-the-american-energy-innovation-act" TargetMode="External"/><Relationship Id="rId17" Type="http://schemas.openxmlformats.org/officeDocument/2006/relationships/hyperlink" Target="https://wiresgroup.com/wp-content/uploads/2020/01/ScottMadden_WIRES_Informing-the-Transmission-Discussion_2020_0113_FINAL.pdf" TargetMode="External"/><Relationship Id="rId25" Type="http://schemas.openxmlformats.org/officeDocument/2006/relationships/hyperlink" Target="https://www.politico.com/story/2019/03/22/gaetz-green-real-deal-1290463" TargetMode="External"/><Relationship Id="rId33" Type="http://schemas.openxmlformats.org/officeDocument/2006/relationships/hyperlink" Target="https://www.nap.edu/download/21712" TargetMode="External"/><Relationship Id="rId38" Type="http://schemas.openxmlformats.org/officeDocument/2006/relationships/hyperlink" Target="https://www.energy.gov/policy/downloads/quadrennial-energy-review-second-installment" TargetMode="External"/><Relationship Id="rId46" Type="http://schemas.openxmlformats.org/officeDocument/2006/relationships/hyperlink" Target="https://www.epa.gov/greenpower/what-green-power" TargetMode="External"/><Relationship Id="rId59" Type="http://schemas.openxmlformats.org/officeDocument/2006/relationships/header" Target="header2.xml"/><Relationship Id="rId20" Type="http://schemas.openxmlformats.org/officeDocument/2006/relationships/hyperlink" Target="https://www.usenergyjobs.org/" TargetMode="External"/><Relationship Id="rId41" Type="http://schemas.openxmlformats.org/officeDocument/2006/relationships/hyperlink" Target="https://world-nuclear.org/information-library/energy-and-the-environment/nuclear-energy-and-sustainable-development.aspx" TargetMode="External"/><Relationship Id="rId54" Type="http://schemas.openxmlformats.org/officeDocument/2006/relationships/hyperlink" Target="https://www.nerc.com/comm/Other/essntlrlbltysrvcstskfrcDL/Distributed_Energy_Resources_Report.pd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ec.ddsync.com:510/shares/file/92c2b90462e229/" TargetMode="External"/><Relationship Id="rId23" Type="http://schemas.openxmlformats.org/officeDocument/2006/relationships/hyperlink" Target="https://www.rff.org/publications/explainers/electrification-101/?utm_source=Resources+for+the+Future&amp;utm_campaign=dc977955bc-EMAIL_CAMPAIGN_2019_12_05_09_38_COPY_01&amp;utm_medium=email&amp;utm_term=0_e896179bd7-dc977955bc-100242925" TargetMode="External"/><Relationship Id="rId28" Type="http://schemas.openxmlformats.org/officeDocument/2006/relationships/hyperlink" Target="https://www.fema.gov/news-release/2020/02/04/preptalk-released-left-dark-power-outages-interconnected-world;%20%20" TargetMode="External"/><Relationship Id="rId36" Type="http://schemas.openxmlformats.org/officeDocument/2006/relationships/hyperlink" Target="https://www.energy.gov/policy/downloads/quadrennial-energy-review-second-installment" TargetMode="External"/><Relationship Id="rId49" Type="http://schemas.openxmlformats.org/officeDocument/2006/relationships/hyperlink" Target="https://www.wri.org/blog/2019/09/what-does-net-zero-emissions-mean-6-common-questions-answered" TargetMode="External"/><Relationship Id="rId57" Type="http://schemas.openxmlformats.org/officeDocument/2006/relationships/hyperlink" Target="https://www.mitre.org/publications/systems-engineering-guide/acquisition-systems-engineering/risk-management" TargetMode="External"/><Relationship Id="rId10" Type="http://schemas.openxmlformats.org/officeDocument/2006/relationships/hyperlink" Target="https://www.energy.senate.gov/public/index.cfm?a=files.serve&amp;File_id=CC266AB2-6E09-4BEE-88E2-BCFC5C87EBF6" TargetMode="External"/><Relationship Id="rId31" Type="http://schemas.openxmlformats.org/officeDocument/2006/relationships/hyperlink" Target="https://www.energy.gov/policy/downloads/quadrennial-energy-review-second-installment" TargetMode="External"/><Relationship Id="rId44" Type="http://schemas.openxmlformats.org/officeDocument/2006/relationships/hyperlink" Target="https://www.army.mil/article/212756/the_us_armys_pivot_to_energy_and_water_resilience" TargetMode="External"/><Relationship Id="rId52" Type="http://schemas.openxmlformats.org/officeDocument/2006/relationships/hyperlink" Target="https://www.epa.gov/ghgemissions/sources-greenhouse-gas-emission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ec.ddsync.com:510/shares/file/4ca05c9566c16b/" TargetMode="External"/><Relationship Id="rId13" Type="http://schemas.openxmlformats.org/officeDocument/2006/relationships/hyperlink" Target="https://acec.ddsync.com:510/shares/file/ade5ba50ec01fc/" TargetMode="External"/><Relationship Id="rId18" Type="http://schemas.openxmlformats.org/officeDocument/2006/relationships/hyperlink" Target="https://www.ingaa.org/File.aspx?id=36501" TargetMode="External"/><Relationship Id="rId39" Type="http://schemas.openxmlformats.org/officeDocument/2006/relationships/hyperlink" Target="https://www.energy.gov/eere/bioenergy/sustainabilit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erc.gov/media/news-releases/2019/2019-4/10-17-19-E-1.asp" TargetMode="External"/><Relationship Id="rId1" Type="http://schemas.openxmlformats.org/officeDocument/2006/relationships/hyperlink" Target="https://www.nature.com/articles/d41586-020-001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8561-8ABD-4EE1-85E5-77DFF305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Schloesser</dc:creator>
  <cp:keywords/>
  <dc:description/>
  <cp:lastModifiedBy>Lynn Schloesser</cp:lastModifiedBy>
  <cp:revision>3</cp:revision>
  <cp:lastPrinted>2020-02-12T16:18:00Z</cp:lastPrinted>
  <dcterms:created xsi:type="dcterms:W3CDTF">2020-07-14T17:24:00Z</dcterms:created>
  <dcterms:modified xsi:type="dcterms:W3CDTF">2020-07-14T17:29:00Z</dcterms:modified>
</cp:coreProperties>
</file>